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0F" w:rsidRDefault="00354734" w:rsidP="009B5063">
      <w:pPr>
        <w:ind w:left="4253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bookmarkStart w:id="0" w:name="_GoBack"/>
      <w:bookmarkEnd w:id="0"/>
      <w:r w:rsidRPr="00985E43">
        <w:rPr>
          <w:rFonts w:ascii="Calibri" w:hAnsi="Calibri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EMENTA</w:t>
      </w:r>
      <w:r w:rsidRPr="00985E43">
        <w:rPr>
          <w:rFonts w:ascii="Calibri" w:hAnsi="Calibri"/>
          <w:b/>
          <w:i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rFonts w:ascii="Calibri" w:hAnsi="Calibri"/>
          <w:i/>
          <w:color w:val="000000" w:themeColor="text1"/>
          <w:sz w:val="22"/>
          <w:szCs w:val="22"/>
        </w:rPr>
        <w:t xml:space="preserve"> </w:t>
      </w:r>
      <w:r w:rsidR="00901BBB">
        <w:rPr>
          <w:rFonts w:ascii="Calibri" w:hAnsi="Calibri"/>
          <w:i/>
          <w:color w:val="000000" w:themeColor="text1"/>
          <w:sz w:val="22"/>
          <w:szCs w:val="22"/>
        </w:rPr>
        <w:t>Doação da Estação Ambiental de Peti pela CEMIG para o IEF – aumento da despesa de custeio do IEF – possibilidade de negociar com a CEMIG a redução destes custos.</w:t>
      </w:r>
    </w:p>
    <w:p w:rsidR="00354734" w:rsidRPr="00FA36CE" w:rsidRDefault="00354734" w:rsidP="00354734">
      <w:pPr>
        <w:jc w:val="both"/>
        <w:rPr>
          <w:rFonts w:ascii="Calibri" w:hAnsi="Calibri"/>
        </w:rPr>
      </w:pPr>
    </w:p>
    <w:p w:rsidR="00354734" w:rsidRPr="00985E43" w:rsidRDefault="00354734" w:rsidP="00C575F0">
      <w:pPr>
        <w:pStyle w:val="PargrafodaLista"/>
        <w:numPr>
          <w:ilvl w:val="0"/>
          <w:numId w:val="5"/>
        </w:numPr>
        <w:jc w:val="both"/>
        <w:rPr>
          <w:rFonts w:ascii="Calibri" w:hAnsi="Calibr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5E43">
        <w:rPr>
          <w:rFonts w:ascii="Calibri" w:hAnsi="Calibr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RELATÓRIO</w:t>
      </w:r>
    </w:p>
    <w:p w:rsidR="000A52C7" w:rsidRDefault="00CE4368" w:rsidP="00687EAE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 w:rsidRPr="00CE4368">
        <w:rPr>
          <w:rFonts w:asciiTheme="minorHAnsi" w:hAnsiTheme="minorHAnsi" w:cs="Arial"/>
        </w:rPr>
        <w:t xml:space="preserve">Na </w:t>
      </w:r>
      <w:hyperlink r:id="rId9" w:history="1">
        <w:r w:rsidRPr="00CE4368">
          <w:rPr>
            <w:rFonts w:asciiTheme="minorHAnsi" w:hAnsiTheme="minorHAnsi" w:cs="Arial"/>
          </w:rPr>
          <w:t>218ª Reunião Ordinária Plenária</w:t>
        </w:r>
      </w:hyperlink>
      <w:r w:rsidRPr="00CE4368">
        <w:rPr>
          <w:rFonts w:asciiTheme="minorHAnsi" w:hAnsiTheme="minorHAnsi" w:cs="Arial"/>
        </w:rPr>
        <w:t xml:space="preserve"> do</w:t>
      </w:r>
      <w:r>
        <w:rPr>
          <w:rFonts w:asciiTheme="minorHAnsi" w:hAnsiTheme="minorHAnsi" w:cs="Arial"/>
        </w:rPr>
        <w:t xml:space="preserve"> Conselho de Administração do IEF - Instituto Estadual de Florestas, realizadas no dia 27/08/2015, </w:t>
      </w:r>
      <w:r w:rsidRPr="00CE4368">
        <w:rPr>
          <w:rFonts w:asciiTheme="minorHAnsi" w:hAnsiTheme="minorHAnsi" w:cs="Arial"/>
        </w:rPr>
        <w:t>um</w:t>
      </w:r>
      <w:r>
        <w:rPr>
          <w:rFonts w:asciiTheme="minorHAnsi" w:hAnsiTheme="minorHAnsi" w:cs="Arial"/>
        </w:rPr>
        <w:t xml:space="preserve"> dos assuntos pautados era a a</w:t>
      </w:r>
      <w:r w:rsidR="00A75C9F">
        <w:rPr>
          <w:rFonts w:asciiTheme="minorHAnsi" w:hAnsiTheme="minorHAnsi" w:cs="Arial"/>
        </w:rPr>
        <w:t>provação do Termo de d</w:t>
      </w:r>
      <w:r w:rsidRPr="00CE4368">
        <w:rPr>
          <w:rFonts w:asciiTheme="minorHAnsi" w:hAnsiTheme="minorHAnsi" w:cs="Arial"/>
        </w:rPr>
        <w:t xml:space="preserve">oação de bem imóvel de propriedade da CEMIG </w:t>
      </w:r>
      <w:r w:rsidR="00E257E2" w:rsidRPr="00CE4368">
        <w:rPr>
          <w:rFonts w:asciiTheme="minorHAnsi" w:hAnsiTheme="minorHAnsi" w:cs="Arial"/>
        </w:rPr>
        <w:t>denominada</w:t>
      </w:r>
      <w:r w:rsidRPr="00CE4368">
        <w:rPr>
          <w:rFonts w:asciiTheme="minorHAnsi" w:hAnsiTheme="minorHAnsi" w:cs="Arial"/>
        </w:rPr>
        <w:t xml:space="preserve"> "Estação Ambiental de Peti"</w:t>
      </w:r>
      <w:r>
        <w:rPr>
          <w:rFonts w:asciiTheme="minorHAnsi" w:hAnsiTheme="minorHAnsi" w:cs="Arial"/>
        </w:rPr>
        <w:t xml:space="preserve"> para o IEF.</w:t>
      </w:r>
    </w:p>
    <w:p w:rsidR="00CE4368" w:rsidRPr="00D6346E" w:rsidRDefault="00CE4368" w:rsidP="00687EAE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 oportunidade, o conselheiro Dr. José Afonso Bicalho solicitou vistas do processo para verificar a viabilidade </w:t>
      </w:r>
      <w:r w:rsidR="00113776">
        <w:rPr>
          <w:rFonts w:asciiTheme="minorHAnsi" w:hAnsiTheme="minorHAnsi" w:cs="Arial"/>
        </w:rPr>
        <w:t xml:space="preserve">econômica </w:t>
      </w:r>
      <w:r>
        <w:rPr>
          <w:rFonts w:asciiTheme="minorHAnsi" w:hAnsiTheme="minorHAnsi" w:cs="Arial"/>
        </w:rPr>
        <w:t>de efetivar a doaç</w:t>
      </w:r>
      <w:r w:rsidR="000A3135">
        <w:rPr>
          <w:rFonts w:asciiTheme="minorHAnsi" w:hAnsiTheme="minorHAnsi" w:cs="Arial"/>
        </w:rPr>
        <w:t>ão. Viabilidade esta que passa a ser analisada.</w:t>
      </w:r>
    </w:p>
    <w:p w:rsidR="002D438B" w:rsidRDefault="00E7500F" w:rsidP="00014E13">
      <w:pPr>
        <w:pStyle w:val="PargrafodaLista"/>
        <w:numPr>
          <w:ilvl w:val="0"/>
          <w:numId w:val="5"/>
        </w:numPr>
        <w:jc w:val="both"/>
        <w:rPr>
          <w:rFonts w:ascii="Calibri" w:hAnsi="Calibr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ANÁLISE</w:t>
      </w:r>
    </w:p>
    <w:p w:rsidR="000C5A68" w:rsidRDefault="000A3135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CEMIG é proprietária da </w:t>
      </w:r>
      <w:r w:rsidRPr="00CE4368">
        <w:rPr>
          <w:rFonts w:asciiTheme="minorHAnsi" w:hAnsiTheme="minorHAnsi" w:cs="Arial"/>
        </w:rPr>
        <w:t xml:space="preserve">"Estação Ambiental de Peti" </w:t>
      </w:r>
      <w:r>
        <w:rPr>
          <w:rFonts w:asciiTheme="minorHAnsi" w:hAnsiTheme="minorHAnsi" w:cs="Arial"/>
        </w:rPr>
        <w:t xml:space="preserve">e, em função do fim do prazo de concessão usina hidrelétrica de Peti, a empresa propôs a doação da estação ambiental para o IEF uma vez que neste caso a licitação pode ser dispensada. Assim, após interesse do Instituto de receber a doação, </w:t>
      </w:r>
      <w:r w:rsidR="00CE4368">
        <w:rPr>
          <w:rFonts w:asciiTheme="minorHAnsi" w:hAnsiTheme="minorHAnsi" w:cs="Arial"/>
        </w:rPr>
        <w:t xml:space="preserve">o Conselho de Administração da CEMIG deliberou favorável </w:t>
      </w:r>
      <w:r>
        <w:rPr>
          <w:rFonts w:asciiTheme="minorHAnsi" w:hAnsiTheme="minorHAnsi" w:cs="Arial"/>
        </w:rPr>
        <w:t>à sua realização</w:t>
      </w:r>
      <w:r w:rsidR="000C5A68">
        <w:rPr>
          <w:rFonts w:asciiTheme="minorHAnsi" w:hAnsiTheme="minorHAnsi" w:cs="Arial"/>
        </w:rPr>
        <w:t xml:space="preserve">. </w:t>
      </w:r>
    </w:p>
    <w:p w:rsidR="00CE4368" w:rsidRDefault="00FC18DE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 setor jurídico</w:t>
      </w:r>
      <w:r w:rsidR="00F56FB1">
        <w:rPr>
          <w:rFonts w:asciiTheme="minorHAnsi" w:hAnsiTheme="minorHAnsi" w:cs="Arial"/>
        </w:rPr>
        <w:t xml:space="preserve"> do IEF</w:t>
      </w:r>
      <w:r w:rsidR="00CE4368">
        <w:rPr>
          <w:rFonts w:asciiTheme="minorHAnsi" w:hAnsiTheme="minorHAnsi" w:cs="Arial"/>
        </w:rPr>
        <w:t xml:space="preserve"> </w:t>
      </w:r>
      <w:r w:rsidR="000C5A68">
        <w:rPr>
          <w:rFonts w:asciiTheme="minorHAnsi" w:hAnsiTheme="minorHAnsi" w:cs="Arial"/>
        </w:rPr>
        <w:t>manifestou no processo verificando a legalidade da doação</w:t>
      </w:r>
      <w:r w:rsidR="00F56FB1">
        <w:rPr>
          <w:rFonts w:asciiTheme="minorHAnsi" w:hAnsiTheme="minorHAnsi" w:cs="Arial"/>
        </w:rPr>
        <w:t xml:space="preserve"> e apontando algumas pendê</w:t>
      </w:r>
      <w:r w:rsidR="000C5A68">
        <w:rPr>
          <w:rFonts w:asciiTheme="minorHAnsi" w:hAnsiTheme="minorHAnsi" w:cs="Arial"/>
        </w:rPr>
        <w:t>ncias jurídicas que já foram sanadas.</w:t>
      </w:r>
      <w:r w:rsidR="000A3135">
        <w:rPr>
          <w:rFonts w:asciiTheme="minorHAnsi" w:hAnsiTheme="minorHAnsi" w:cs="Arial"/>
        </w:rPr>
        <w:t xml:space="preserve"> Assim, o processo já se encontra pronto para conclusão, restando apenas aprovação do Conselho de Administração do IEF.</w:t>
      </w:r>
    </w:p>
    <w:p w:rsidR="000A3135" w:rsidRDefault="000A3135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Para esta aprovação é necessário </w:t>
      </w:r>
      <w:r w:rsidR="00395287">
        <w:rPr>
          <w:rFonts w:asciiTheme="minorHAnsi" w:hAnsiTheme="minorHAnsi" w:cs="Arial"/>
        </w:rPr>
        <w:t xml:space="preserve">verificar a necessidade de incluir a </w:t>
      </w:r>
      <w:r w:rsidR="00395287" w:rsidRPr="00CE4368">
        <w:rPr>
          <w:rFonts w:asciiTheme="minorHAnsi" w:hAnsiTheme="minorHAnsi" w:cs="Arial"/>
        </w:rPr>
        <w:t>"Estação Ambiental de Peti"</w:t>
      </w:r>
      <w:r w:rsidR="00395287">
        <w:rPr>
          <w:rFonts w:asciiTheme="minorHAnsi" w:hAnsiTheme="minorHAnsi" w:cs="Arial"/>
        </w:rPr>
        <w:t xml:space="preserve"> no patrimônio do Estado de Minas Gerais e o consequente impacto financeiro nas despesas do Estado para manutenção e conservação da referida Estação.</w:t>
      </w:r>
    </w:p>
    <w:p w:rsidR="0069394B" w:rsidRPr="0069394B" w:rsidRDefault="00A50F36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 w:rsidRPr="0069394B">
        <w:rPr>
          <w:rFonts w:asciiTheme="minorHAnsi" w:hAnsiTheme="minorHAnsi" w:cs="Arial"/>
        </w:rPr>
        <w:t>A efetivação da doação da estação est</w:t>
      </w:r>
      <w:r w:rsidR="00A75C9F">
        <w:rPr>
          <w:rFonts w:asciiTheme="minorHAnsi" w:hAnsiTheme="minorHAnsi" w:cs="Arial"/>
        </w:rPr>
        <w:t>ar</w:t>
      </w:r>
      <w:r w:rsidRPr="0069394B">
        <w:rPr>
          <w:rFonts w:asciiTheme="minorHAnsi" w:hAnsiTheme="minorHAnsi" w:cs="Arial"/>
        </w:rPr>
        <w:t>á atendendo ao Acordo de Cooperação Técnica IBAMA/SEMAD/IEF que prevê</w:t>
      </w:r>
      <w:r w:rsidR="0069394B" w:rsidRPr="0069394B">
        <w:rPr>
          <w:rFonts w:asciiTheme="minorHAnsi" w:hAnsiTheme="minorHAnsi" w:cs="Arial"/>
        </w:rPr>
        <w:t xml:space="preserve"> no item 4.10 de seu anexo</w:t>
      </w:r>
      <w:r w:rsidRPr="0069394B">
        <w:rPr>
          <w:rFonts w:asciiTheme="minorHAnsi" w:hAnsiTheme="minorHAnsi" w:cs="Arial"/>
        </w:rPr>
        <w:t xml:space="preserve"> a criação </w:t>
      </w:r>
      <w:r w:rsidR="0069394B" w:rsidRPr="0069394B">
        <w:rPr>
          <w:rFonts w:asciiTheme="minorHAnsi" w:hAnsiTheme="minorHAnsi" w:cs="Arial"/>
        </w:rPr>
        <w:t>4 novas unidades</w:t>
      </w:r>
      <w:r w:rsidR="00BA5803">
        <w:rPr>
          <w:rFonts w:asciiTheme="minorHAnsi" w:hAnsiTheme="minorHAnsi" w:cs="Arial"/>
        </w:rPr>
        <w:t>, até meados de 2016,</w:t>
      </w:r>
      <w:r w:rsidR="0069394B" w:rsidRPr="0069394B">
        <w:rPr>
          <w:rFonts w:asciiTheme="minorHAnsi" w:hAnsiTheme="minorHAnsi" w:cs="Arial"/>
        </w:rPr>
        <w:t xml:space="preserve"> a serem administrada</w:t>
      </w:r>
      <w:r w:rsidRPr="0069394B">
        <w:rPr>
          <w:rFonts w:asciiTheme="minorHAnsi" w:hAnsiTheme="minorHAnsi" w:cs="Arial"/>
        </w:rPr>
        <w:t xml:space="preserve"> </w:t>
      </w:r>
      <w:r w:rsidR="0069394B" w:rsidRPr="0069394B">
        <w:rPr>
          <w:rFonts w:asciiTheme="minorHAnsi" w:hAnsiTheme="minorHAnsi" w:cs="Arial"/>
        </w:rPr>
        <w:t>integralmente pelo Estado de Minas Gerais, sendo 02 CETAS (Centro de Triagem de Animais Silvestres) e 02 CRAS (Centro de Reabilitação de Animais Silvestres)</w:t>
      </w:r>
      <w:r w:rsidRPr="0069394B">
        <w:rPr>
          <w:rFonts w:asciiTheme="minorHAnsi" w:hAnsiTheme="minorHAnsi" w:cs="Arial"/>
        </w:rPr>
        <w:t xml:space="preserve">. </w:t>
      </w:r>
      <w:r w:rsidR="0069394B" w:rsidRPr="0069394B">
        <w:rPr>
          <w:rFonts w:asciiTheme="minorHAnsi" w:hAnsiTheme="minorHAnsi" w:cs="Arial"/>
        </w:rPr>
        <w:t xml:space="preserve">Com relação aos CETAS, o IEF informou que </w:t>
      </w:r>
      <w:r w:rsidR="0069394B">
        <w:rPr>
          <w:rFonts w:asciiTheme="minorHAnsi" w:hAnsiTheme="minorHAnsi" w:cs="Arial"/>
        </w:rPr>
        <w:t>já está</w:t>
      </w:r>
      <w:r w:rsidR="0069394B" w:rsidRPr="0069394B">
        <w:rPr>
          <w:rFonts w:asciiTheme="minorHAnsi" w:hAnsiTheme="minorHAnsi" w:cs="Arial"/>
        </w:rPr>
        <w:t xml:space="preserve"> com negociações bem avançadas para a construção de CETAS em algumas regiões do Estado </w:t>
      </w:r>
      <w:r w:rsidR="00A75C9F">
        <w:rPr>
          <w:rFonts w:asciiTheme="minorHAnsi" w:hAnsiTheme="minorHAnsi" w:cs="Arial"/>
        </w:rPr>
        <w:t>por meio</w:t>
      </w:r>
      <w:r w:rsidR="0069394B" w:rsidRPr="0069394B">
        <w:rPr>
          <w:rFonts w:asciiTheme="minorHAnsi" w:hAnsiTheme="minorHAnsi" w:cs="Arial"/>
        </w:rPr>
        <w:t xml:space="preserve"> de TAC</w:t>
      </w:r>
      <w:r w:rsidR="00113776">
        <w:rPr>
          <w:rFonts w:asciiTheme="minorHAnsi" w:hAnsiTheme="minorHAnsi" w:cs="Arial"/>
        </w:rPr>
        <w:t xml:space="preserve"> (Termo de Ajustamento de C</w:t>
      </w:r>
      <w:r w:rsidR="00A75C9F">
        <w:rPr>
          <w:rFonts w:asciiTheme="minorHAnsi" w:hAnsiTheme="minorHAnsi" w:cs="Arial"/>
        </w:rPr>
        <w:t>onduta)</w:t>
      </w:r>
      <w:r w:rsidR="0069394B" w:rsidRPr="0069394B">
        <w:rPr>
          <w:rFonts w:asciiTheme="minorHAnsi" w:hAnsiTheme="minorHAnsi" w:cs="Arial"/>
        </w:rPr>
        <w:t xml:space="preserve"> e condicionantes de licenciamento.</w:t>
      </w:r>
      <w:r w:rsidR="0069394B">
        <w:rPr>
          <w:rFonts w:asciiTheme="minorHAnsi" w:hAnsiTheme="minorHAnsi" w:cs="Arial"/>
        </w:rPr>
        <w:t xml:space="preserve"> Porém, com relação aos CRAS, ainda não houve avanço.</w:t>
      </w:r>
    </w:p>
    <w:p w:rsidR="00BA5803" w:rsidRDefault="00A50F36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 w:rsidRPr="00A50F36">
        <w:rPr>
          <w:rFonts w:asciiTheme="minorHAnsi" w:hAnsiTheme="minorHAnsi" w:cs="Arial"/>
        </w:rPr>
        <w:t>Neste</w:t>
      </w:r>
      <w:r>
        <w:rPr>
          <w:rFonts w:asciiTheme="minorHAnsi" w:hAnsiTheme="minorHAnsi" w:cs="Arial"/>
        </w:rPr>
        <w:t xml:space="preserve"> sentido, a </w:t>
      </w:r>
      <w:r w:rsidRPr="00CE4368">
        <w:rPr>
          <w:rFonts w:asciiTheme="minorHAnsi" w:hAnsiTheme="minorHAnsi" w:cs="Arial"/>
        </w:rPr>
        <w:t>"Estação Ambiental de Peti"</w:t>
      </w:r>
      <w:r w:rsidR="00FC18DE">
        <w:rPr>
          <w:rFonts w:asciiTheme="minorHAnsi" w:hAnsiTheme="minorHAnsi" w:cs="Arial"/>
        </w:rPr>
        <w:t xml:space="preserve"> atende ao acordo uma vez que</w:t>
      </w:r>
      <w:r>
        <w:rPr>
          <w:rFonts w:asciiTheme="minorHAnsi" w:hAnsiTheme="minorHAnsi" w:cs="Arial"/>
        </w:rPr>
        <w:t xml:space="preserve"> em suas dependências já existe um centro de reabilitação em bom estado de conservação. Assim, o Estado estaria economizando recursos com a doação visto que não seria necessário construir um</w:t>
      </w:r>
      <w:r w:rsidR="005C1476">
        <w:rPr>
          <w:rFonts w:asciiTheme="minorHAnsi" w:hAnsiTheme="minorHAnsi" w:cs="Arial"/>
        </w:rPr>
        <w:t xml:space="preserve"> dos centros</w:t>
      </w:r>
      <w:r>
        <w:rPr>
          <w:rFonts w:asciiTheme="minorHAnsi" w:hAnsiTheme="minorHAnsi" w:cs="Arial"/>
        </w:rPr>
        <w:t xml:space="preserve"> de reabilitação em função do referido acordo de cooperação técnica. </w:t>
      </w:r>
      <w:r w:rsidR="00FC18DE">
        <w:rPr>
          <w:rFonts w:asciiTheme="minorHAnsi" w:hAnsiTheme="minorHAnsi" w:cs="Arial"/>
        </w:rPr>
        <w:t>N</w:t>
      </w:r>
      <w:r w:rsidR="00BA5803">
        <w:rPr>
          <w:rFonts w:asciiTheme="minorHAnsi" w:hAnsiTheme="minorHAnsi" w:cs="Arial"/>
        </w:rPr>
        <w:t xml:space="preserve">este caso, a economia seria de R$3.913.800,00 (três milhões, novecentos e treze mil, oitocentos reais), valor </w:t>
      </w:r>
      <w:r w:rsidR="00FC18DE">
        <w:rPr>
          <w:rFonts w:asciiTheme="minorHAnsi" w:hAnsiTheme="minorHAnsi" w:cs="Arial"/>
        </w:rPr>
        <w:t>de avaliação da</w:t>
      </w:r>
      <w:r>
        <w:rPr>
          <w:rFonts w:asciiTheme="minorHAnsi" w:hAnsiTheme="minorHAnsi" w:cs="Arial"/>
        </w:rPr>
        <w:t xml:space="preserve"> </w:t>
      </w:r>
      <w:r w:rsidRPr="00CE4368">
        <w:rPr>
          <w:rFonts w:asciiTheme="minorHAnsi" w:hAnsiTheme="minorHAnsi" w:cs="Arial"/>
        </w:rPr>
        <w:t>"Estação Ambiental de Peti"</w:t>
      </w:r>
      <w:r w:rsidR="00FC18DE">
        <w:rPr>
          <w:rFonts w:asciiTheme="minorHAnsi" w:hAnsiTheme="minorHAnsi" w:cs="Arial"/>
        </w:rPr>
        <w:t xml:space="preserve"> segundo a CEMIG.</w:t>
      </w:r>
    </w:p>
    <w:p w:rsidR="00557604" w:rsidRDefault="00A50F36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color w:val="1F497D"/>
        </w:rPr>
      </w:pPr>
      <w:r>
        <w:rPr>
          <w:rFonts w:asciiTheme="minorHAnsi" w:hAnsiTheme="minorHAnsi" w:cs="Arial"/>
        </w:rPr>
        <w:t xml:space="preserve"> </w:t>
      </w:r>
      <w:r w:rsidR="00557604">
        <w:rPr>
          <w:rFonts w:asciiTheme="minorHAnsi" w:hAnsiTheme="minorHAnsi" w:cs="Arial"/>
        </w:rPr>
        <w:t>Observa-se ainda que a</w:t>
      </w:r>
      <w:r w:rsidR="0069394B">
        <w:rPr>
          <w:rFonts w:asciiTheme="minorHAnsi" w:hAnsiTheme="minorHAnsi" w:cs="Arial"/>
        </w:rPr>
        <w:t xml:space="preserve"> </w:t>
      </w:r>
      <w:r w:rsidR="0069394B" w:rsidRPr="00CE4368">
        <w:rPr>
          <w:rFonts w:asciiTheme="minorHAnsi" w:hAnsiTheme="minorHAnsi" w:cs="Arial"/>
        </w:rPr>
        <w:t>"Estação Ambiental de Peti"</w:t>
      </w:r>
      <w:r w:rsidR="0069394B">
        <w:rPr>
          <w:rFonts w:asciiTheme="minorHAnsi" w:hAnsiTheme="minorHAnsi" w:cs="Arial"/>
        </w:rPr>
        <w:t xml:space="preserve"> </w:t>
      </w:r>
      <w:r w:rsidR="0069394B" w:rsidRPr="00557604">
        <w:rPr>
          <w:rFonts w:asciiTheme="minorHAnsi" w:hAnsiTheme="minorHAnsi" w:cs="Arial"/>
        </w:rPr>
        <w:t>está em conformidade com o “Diagnóstico de áreas estratégicas”</w:t>
      </w:r>
      <w:r w:rsidR="005C1476">
        <w:rPr>
          <w:rFonts w:asciiTheme="minorHAnsi" w:hAnsiTheme="minorHAnsi" w:cs="Arial"/>
        </w:rPr>
        <w:t>,</w:t>
      </w:r>
      <w:r w:rsidR="0069394B" w:rsidRPr="00557604">
        <w:rPr>
          <w:rFonts w:asciiTheme="minorHAnsi" w:hAnsiTheme="minorHAnsi" w:cs="Arial"/>
        </w:rPr>
        <w:t xml:space="preserve"> </w:t>
      </w:r>
      <w:r w:rsidR="00557604">
        <w:rPr>
          <w:rFonts w:asciiTheme="minorHAnsi" w:hAnsiTheme="minorHAnsi" w:cs="Arial"/>
        </w:rPr>
        <w:t xml:space="preserve">exigência estabelecida no item 4,7 </w:t>
      </w:r>
      <w:r w:rsidR="00FC18DE">
        <w:rPr>
          <w:rFonts w:asciiTheme="minorHAnsi" w:hAnsiTheme="minorHAnsi" w:cs="Arial"/>
        </w:rPr>
        <w:t xml:space="preserve">do </w:t>
      </w:r>
      <w:r w:rsidR="00557604">
        <w:rPr>
          <w:rFonts w:asciiTheme="minorHAnsi" w:hAnsiTheme="minorHAnsi" w:cs="Arial"/>
        </w:rPr>
        <w:t>referido</w:t>
      </w:r>
      <w:r w:rsidR="0069394B" w:rsidRPr="00557604">
        <w:rPr>
          <w:rFonts w:asciiTheme="minorHAnsi" w:hAnsiTheme="minorHAnsi" w:cs="Arial"/>
        </w:rPr>
        <w:t xml:space="preserve"> acordo</w:t>
      </w:r>
      <w:r w:rsidR="00557604" w:rsidRPr="00557604">
        <w:rPr>
          <w:rFonts w:asciiTheme="minorHAnsi" w:hAnsiTheme="minorHAnsi" w:cs="Arial"/>
        </w:rPr>
        <w:t>.</w:t>
      </w:r>
    </w:p>
    <w:p w:rsidR="00B95A7D" w:rsidRDefault="00C5511E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Segundo informação do IEF, a</w:t>
      </w:r>
      <w:r w:rsidR="00557604">
        <w:rPr>
          <w:rFonts w:asciiTheme="minorHAnsi" w:hAnsiTheme="minorHAnsi" w:cs="Arial"/>
        </w:rPr>
        <w:t xml:space="preserve"> doação gera um cust</w:t>
      </w:r>
      <w:r>
        <w:rPr>
          <w:rFonts w:asciiTheme="minorHAnsi" w:hAnsiTheme="minorHAnsi" w:cs="Arial"/>
        </w:rPr>
        <w:t>o</w:t>
      </w:r>
      <w:r w:rsidR="00557604">
        <w:rPr>
          <w:rFonts w:asciiTheme="minorHAnsi" w:hAnsiTheme="minorHAnsi" w:cs="Arial"/>
        </w:rPr>
        <w:t xml:space="preserve"> anual</w:t>
      </w:r>
      <w:r w:rsidR="009A7C62">
        <w:rPr>
          <w:rFonts w:asciiTheme="minorHAnsi" w:hAnsiTheme="minorHAnsi" w:cs="Arial"/>
        </w:rPr>
        <w:t xml:space="preserve"> estimado </w:t>
      </w:r>
      <w:r w:rsidR="00557604">
        <w:rPr>
          <w:rFonts w:asciiTheme="minorHAnsi" w:hAnsiTheme="minorHAnsi" w:cs="Arial"/>
        </w:rPr>
        <w:t>de</w:t>
      </w:r>
      <w:r w:rsidR="009A7C62" w:rsidRPr="00557604">
        <w:rPr>
          <w:rFonts w:asciiTheme="minorHAnsi" w:hAnsiTheme="minorHAnsi" w:cs="Arial"/>
        </w:rPr>
        <w:t xml:space="preserve"> </w:t>
      </w:r>
      <w:r w:rsidR="00557604" w:rsidRPr="00557604">
        <w:rPr>
          <w:rFonts w:asciiTheme="minorHAnsi" w:hAnsiTheme="minorHAnsi" w:cs="Arial"/>
        </w:rPr>
        <w:t>R$</w:t>
      </w:r>
      <w:r w:rsidR="00892E48">
        <w:rPr>
          <w:rFonts w:asciiTheme="minorHAnsi" w:hAnsiTheme="minorHAnsi" w:cs="Arial"/>
        </w:rPr>
        <w:t>327.692,11</w:t>
      </w:r>
      <w:r w:rsidR="00557604" w:rsidRPr="00557604">
        <w:rPr>
          <w:rFonts w:asciiTheme="minorHAnsi" w:hAnsiTheme="minorHAnsi" w:cs="Arial"/>
        </w:rPr>
        <w:t xml:space="preserve"> (trezentos </w:t>
      </w:r>
      <w:r w:rsidR="00892E48">
        <w:rPr>
          <w:rFonts w:asciiTheme="minorHAnsi" w:hAnsiTheme="minorHAnsi" w:cs="Arial"/>
        </w:rPr>
        <w:t xml:space="preserve">e vinte e sete </w:t>
      </w:r>
      <w:r w:rsidR="00557604" w:rsidRPr="00557604">
        <w:rPr>
          <w:rFonts w:asciiTheme="minorHAnsi" w:hAnsiTheme="minorHAnsi" w:cs="Arial"/>
        </w:rPr>
        <w:t>mil</w:t>
      </w:r>
      <w:r w:rsidR="00892E48">
        <w:rPr>
          <w:rFonts w:asciiTheme="minorHAnsi" w:hAnsiTheme="minorHAnsi" w:cs="Arial"/>
        </w:rPr>
        <w:t>, seiscentos e noventa e dois reais e onze centavos</w:t>
      </w:r>
      <w:r w:rsidR="00557604" w:rsidRPr="00557604">
        <w:rPr>
          <w:rFonts w:asciiTheme="minorHAnsi" w:hAnsiTheme="minorHAnsi" w:cs="Arial"/>
        </w:rPr>
        <w:t>)</w:t>
      </w:r>
      <w:r w:rsidR="00FC18DE">
        <w:rPr>
          <w:rFonts w:asciiTheme="minorHAnsi" w:hAnsiTheme="minorHAnsi" w:cs="Arial"/>
        </w:rPr>
        <w:t>, sem considerar os direitos trabalhistas,</w:t>
      </w:r>
      <w:r w:rsidR="00557604" w:rsidRPr="00557604">
        <w:rPr>
          <w:rFonts w:asciiTheme="minorHAnsi" w:hAnsiTheme="minorHAnsi" w:cs="Arial"/>
        </w:rPr>
        <w:t xml:space="preserve"> para tratamento de aproximadamente 2.000 animais/ano</w:t>
      </w:r>
      <w:r w:rsidR="00B95A7D">
        <w:rPr>
          <w:rFonts w:asciiTheme="minorHAnsi" w:hAnsiTheme="minorHAnsi" w:cs="Arial"/>
        </w:rPr>
        <w:t>, confor</w:t>
      </w:r>
      <w:r w:rsidR="00FC18DE">
        <w:rPr>
          <w:rFonts w:asciiTheme="minorHAnsi" w:hAnsiTheme="minorHAnsi" w:cs="Arial"/>
        </w:rPr>
        <w:t>me demonstrado no quadro abaixo:</w:t>
      </w:r>
    </w:p>
    <w:p w:rsidR="005C1476" w:rsidRDefault="005C1476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</w:p>
    <w:tbl>
      <w:tblPr>
        <w:tblW w:w="6394" w:type="dxa"/>
        <w:jc w:val="center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63"/>
        <w:gridCol w:w="1683"/>
        <w:gridCol w:w="1848"/>
      </w:tblGrid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269B5" w:rsidRPr="00E257E2" w:rsidRDefault="003269B5" w:rsidP="003269B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57E2">
              <w:rPr>
                <w:rFonts w:ascii="Calibri" w:hAnsi="Calibri"/>
                <w:b/>
                <w:bCs/>
                <w:color w:val="000000"/>
              </w:rPr>
              <w:t>Despesas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269B5" w:rsidRPr="00E257E2" w:rsidRDefault="003269B5" w:rsidP="003269B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57E2">
              <w:rPr>
                <w:rFonts w:ascii="Calibri" w:hAnsi="Calibri"/>
                <w:b/>
                <w:bCs/>
                <w:color w:val="000000"/>
              </w:rPr>
              <w:t xml:space="preserve"> Unitário (R$)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3269B5" w:rsidRPr="00E257E2" w:rsidRDefault="003269B5" w:rsidP="003269B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257E2">
              <w:rPr>
                <w:rFonts w:ascii="Calibri" w:hAnsi="Calibri"/>
                <w:b/>
                <w:bCs/>
                <w:color w:val="000000"/>
              </w:rPr>
              <w:t xml:space="preserve">Total </w:t>
            </w:r>
            <w:r w:rsidR="00E257E2" w:rsidRPr="00E257E2">
              <w:rPr>
                <w:rFonts w:ascii="Calibri" w:hAnsi="Calibri"/>
                <w:b/>
                <w:bCs/>
                <w:color w:val="000000"/>
              </w:rPr>
              <w:t>Anual (</w:t>
            </w:r>
            <w:r w:rsidRPr="00E257E2">
              <w:rPr>
                <w:rFonts w:ascii="Calibri" w:hAnsi="Calibri"/>
                <w:b/>
                <w:bCs/>
                <w:color w:val="000000"/>
              </w:rPr>
              <w:t>R$)</w:t>
            </w:r>
          </w:p>
        </w:tc>
      </w:tr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Hortifrutigranjeiros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13.760,82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13.760,82 </w:t>
            </w:r>
          </w:p>
        </w:tc>
      </w:tr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Ração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9.562,45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9.562,45 </w:t>
            </w:r>
          </w:p>
        </w:tc>
      </w:tr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Medicamentos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3.399,48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3.399,48 </w:t>
            </w:r>
          </w:p>
        </w:tc>
      </w:tr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Material Hospitalar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3.289,80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3.399,48 </w:t>
            </w:r>
          </w:p>
        </w:tc>
      </w:tr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Tratadores (3)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2.000,00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72.000,00 </w:t>
            </w:r>
          </w:p>
        </w:tc>
      </w:tr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Serviço de Limpeza (2)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1.037,31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24.895,44 </w:t>
            </w:r>
          </w:p>
        </w:tc>
      </w:tr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Vigias (3)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1.084,97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39.058,92 </w:t>
            </w:r>
          </w:p>
        </w:tc>
      </w:tr>
      <w:tr w:rsidR="003269B5" w:rsidRPr="003269B5" w:rsidTr="00E257E2">
        <w:trPr>
          <w:trHeight w:val="120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Médico Veterinário (1) - IEF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4.489,32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53.871,84 </w:t>
            </w:r>
          </w:p>
        </w:tc>
      </w:tr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Biólogos (2) - IEF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E257E2" w:rsidP="003269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</w:t>
            </w:r>
            <w:r w:rsidR="003269B5" w:rsidRPr="00E257E2">
              <w:rPr>
                <w:rFonts w:ascii="Calibri" w:hAnsi="Calibri"/>
                <w:color w:val="000000"/>
              </w:rPr>
              <w:t xml:space="preserve">4.489,32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right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107.743,68 </w:t>
            </w:r>
          </w:p>
        </w:tc>
      </w:tr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Reparos/Manutenção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center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 a definir - baixo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center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 a definir - baixo </w:t>
            </w:r>
          </w:p>
        </w:tc>
      </w:tr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Luz/água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center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 a definir -baixo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9B5" w:rsidRPr="00E257E2" w:rsidRDefault="003269B5" w:rsidP="003269B5">
            <w:pPr>
              <w:jc w:val="center"/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 xml:space="preserve"> a definir -baixo </w:t>
            </w:r>
          </w:p>
        </w:tc>
      </w:tr>
      <w:tr w:rsidR="003269B5" w:rsidRPr="003269B5" w:rsidTr="00E257E2">
        <w:trPr>
          <w:trHeight w:val="265"/>
          <w:jc w:val="center"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b/>
                <w:bCs/>
                <w:color w:val="000000"/>
              </w:rPr>
            </w:pPr>
            <w:r w:rsidRPr="00E257E2">
              <w:rPr>
                <w:rFonts w:ascii="Calibri" w:hAnsi="Calibri"/>
                <w:b/>
                <w:bCs/>
                <w:color w:val="000000"/>
              </w:rPr>
              <w:t>Total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269B5" w:rsidRPr="00E257E2" w:rsidRDefault="003269B5" w:rsidP="003269B5">
            <w:pPr>
              <w:rPr>
                <w:rFonts w:ascii="Calibri" w:hAnsi="Calibri"/>
                <w:color w:val="000000"/>
              </w:rPr>
            </w:pPr>
            <w:r w:rsidRPr="00E257E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3269B5" w:rsidRPr="00E257E2" w:rsidRDefault="003269B5" w:rsidP="00892E48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E257E2">
              <w:rPr>
                <w:rFonts w:ascii="Calibri" w:hAnsi="Calibri"/>
                <w:b/>
                <w:bCs/>
                <w:color w:val="000000"/>
              </w:rPr>
              <w:t xml:space="preserve">                                   327.692,11 </w:t>
            </w:r>
          </w:p>
        </w:tc>
      </w:tr>
    </w:tbl>
    <w:p w:rsidR="005C1476" w:rsidRDefault="005C1476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</w:p>
    <w:p w:rsidR="00C5511E" w:rsidRDefault="00892E48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 w:rsidRPr="00C5511E">
        <w:rPr>
          <w:rFonts w:asciiTheme="minorHAnsi" w:hAnsiTheme="minorHAnsi" w:cs="Arial"/>
        </w:rPr>
        <w:t xml:space="preserve">Do valor total, verifica-se que </w:t>
      </w:r>
      <w:r w:rsidRPr="00557604">
        <w:rPr>
          <w:rFonts w:asciiTheme="minorHAnsi" w:hAnsiTheme="minorHAnsi" w:cs="Arial"/>
        </w:rPr>
        <w:t>R$</w:t>
      </w:r>
      <w:r>
        <w:rPr>
          <w:rFonts w:asciiTheme="minorHAnsi" w:hAnsiTheme="minorHAnsi" w:cs="Arial"/>
        </w:rPr>
        <w:t>161.615,52</w:t>
      </w:r>
      <w:r w:rsidRPr="00557604">
        <w:rPr>
          <w:rFonts w:asciiTheme="minorHAnsi" w:hAnsiTheme="minorHAnsi" w:cs="Arial"/>
        </w:rPr>
        <w:t xml:space="preserve"> é referente </w:t>
      </w:r>
      <w:r>
        <w:rPr>
          <w:rFonts w:asciiTheme="minorHAnsi" w:hAnsiTheme="minorHAnsi" w:cs="Arial"/>
        </w:rPr>
        <w:t xml:space="preserve">ao custo </w:t>
      </w:r>
      <w:r w:rsidR="00FC18DE">
        <w:rPr>
          <w:rFonts w:asciiTheme="minorHAnsi" w:hAnsiTheme="minorHAnsi" w:cs="Arial"/>
        </w:rPr>
        <w:t>de salários</w:t>
      </w:r>
      <w:r>
        <w:rPr>
          <w:rFonts w:asciiTheme="minorHAnsi" w:hAnsiTheme="minorHAnsi" w:cs="Arial"/>
        </w:rPr>
        <w:t xml:space="preserve"> de servidores efetivos do IEF, referente a 1 médico veterinário e 2 biólogos, sem considerar os valores devidos com contribuição previdenciária (parcela de responsabilidade do Estado), férias e décimo terceiro. Logo, este montante deve ser custeado pelo Estado.</w:t>
      </w:r>
      <w:r w:rsidR="00C5511E">
        <w:rPr>
          <w:rFonts w:asciiTheme="minorHAnsi" w:hAnsiTheme="minorHAnsi" w:cs="Arial"/>
        </w:rPr>
        <w:t xml:space="preserve"> Já a</w:t>
      </w:r>
      <w:r>
        <w:rPr>
          <w:rFonts w:asciiTheme="minorHAnsi" w:hAnsiTheme="minorHAnsi" w:cs="Arial"/>
        </w:rPr>
        <w:t xml:space="preserve">s demais </w:t>
      </w:r>
      <w:r w:rsidR="00C5511E">
        <w:rPr>
          <w:rFonts w:asciiTheme="minorHAnsi" w:hAnsiTheme="minorHAnsi" w:cs="Arial"/>
        </w:rPr>
        <w:t>despesas elencadas podem ser negociadas com a CEMIG</w:t>
      </w:r>
      <w:r w:rsidR="00BA5803">
        <w:rPr>
          <w:rFonts w:asciiTheme="minorHAnsi" w:hAnsiTheme="minorHAnsi" w:cs="Arial"/>
        </w:rPr>
        <w:t>, ou outra instituição que tenha interesse em firmar esta parceria</w:t>
      </w:r>
      <w:r w:rsidRPr="00557604">
        <w:rPr>
          <w:rFonts w:asciiTheme="minorHAnsi" w:hAnsiTheme="minorHAnsi" w:cs="Arial"/>
        </w:rPr>
        <w:t xml:space="preserve">. </w:t>
      </w:r>
    </w:p>
    <w:p w:rsidR="009A7C62" w:rsidRDefault="009A7C62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Visando reduzir estas despesas</w:t>
      </w:r>
      <w:r w:rsidR="00F56FB1">
        <w:rPr>
          <w:rFonts w:asciiTheme="minorHAnsi" w:hAnsiTheme="minorHAnsi" w:cs="Arial"/>
        </w:rPr>
        <w:t xml:space="preserve"> e em função das limitações impostas pela lei orçamentária do Instituto</w:t>
      </w:r>
      <w:r>
        <w:rPr>
          <w:rFonts w:asciiTheme="minorHAnsi" w:hAnsiTheme="minorHAnsi" w:cs="Arial"/>
        </w:rPr>
        <w:t>, o IEF já negociou com a CEMIG o custeio</w:t>
      </w:r>
      <w:r w:rsidR="00F56FB1">
        <w:rPr>
          <w:rFonts w:asciiTheme="minorHAnsi" w:hAnsiTheme="minorHAnsi" w:cs="Arial"/>
        </w:rPr>
        <w:t xml:space="preserve"> de serviços de apoio técnico, conservação, limpeza, manutenção e vigilância do imóvel objeto da doação pelo prazo de 12 meses, devendo ser firmado um T</w:t>
      </w:r>
      <w:r>
        <w:rPr>
          <w:rFonts w:asciiTheme="minorHAnsi" w:hAnsiTheme="minorHAnsi" w:cs="Arial"/>
        </w:rPr>
        <w:t>ermo de</w:t>
      </w:r>
      <w:r w:rsidR="00F56FB1">
        <w:rPr>
          <w:rFonts w:asciiTheme="minorHAnsi" w:hAnsiTheme="minorHAnsi" w:cs="Arial"/>
        </w:rPr>
        <w:t xml:space="preserve"> Parceria nestes termos</w:t>
      </w:r>
      <w:r>
        <w:rPr>
          <w:rFonts w:asciiTheme="minorHAnsi" w:hAnsiTheme="minorHAnsi" w:cs="Arial"/>
        </w:rPr>
        <w:t>. A empresa ainda irá arcar com todas as despesas decorrentes do processo de doação.</w:t>
      </w:r>
    </w:p>
    <w:p w:rsidR="005C1476" w:rsidRDefault="009A7C62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 entanto, o IEF informa que é possível firmar parcerias com o Ministério Público ou mesmo empresas privadas para custear a manutenção da </w:t>
      </w:r>
      <w:r w:rsidRPr="00CE4368">
        <w:rPr>
          <w:rFonts w:asciiTheme="minorHAnsi" w:hAnsiTheme="minorHAnsi" w:cs="Arial"/>
        </w:rPr>
        <w:t>"Estação Ambiental de Peti"</w:t>
      </w:r>
      <w:r>
        <w:rPr>
          <w:rFonts w:asciiTheme="minorHAnsi" w:hAnsiTheme="minorHAnsi" w:cs="Arial"/>
        </w:rPr>
        <w:t xml:space="preserve">, porém as negociações destas parcerias só podem ser iniciadas após a efetivação da doação. </w:t>
      </w:r>
    </w:p>
    <w:p w:rsidR="000C5A68" w:rsidRPr="00CE4368" w:rsidRDefault="009A7C62" w:rsidP="00CE4368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Portanto, entende-se que o mais prudente seria negociar com a CEMIG</w:t>
      </w:r>
      <w:r w:rsidR="005C1476">
        <w:rPr>
          <w:rFonts w:asciiTheme="minorHAnsi" w:hAnsiTheme="minorHAnsi" w:cs="Arial"/>
        </w:rPr>
        <w:t xml:space="preserve"> a ampliação do prazo do Termo de Parceria a ser firmado para </w:t>
      </w:r>
      <w:r>
        <w:rPr>
          <w:rFonts w:asciiTheme="minorHAnsi" w:hAnsiTheme="minorHAnsi" w:cs="Arial"/>
        </w:rPr>
        <w:t xml:space="preserve">custeio </w:t>
      </w:r>
      <w:r w:rsidR="005C1476">
        <w:rPr>
          <w:rFonts w:asciiTheme="minorHAnsi" w:hAnsiTheme="minorHAnsi" w:cs="Arial"/>
        </w:rPr>
        <w:t xml:space="preserve">parcial </w:t>
      </w:r>
      <w:r>
        <w:rPr>
          <w:rFonts w:asciiTheme="minorHAnsi" w:hAnsiTheme="minorHAnsi" w:cs="Arial"/>
        </w:rPr>
        <w:t xml:space="preserve">da </w:t>
      </w:r>
      <w:r w:rsidRPr="00CE4368">
        <w:rPr>
          <w:rFonts w:asciiTheme="minorHAnsi" w:hAnsiTheme="minorHAnsi" w:cs="Arial"/>
        </w:rPr>
        <w:t>"Estação Ambiental de Peti</w:t>
      </w:r>
      <w:r w:rsidR="00014E13" w:rsidRPr="00CE4368">
        <w:rPr>
          <w:rFonts w:asciiTheme="minorHAnsi" w:hAnsiTheme="minorHAnsi" w:cs="Arial"/>
        </w:rPr>
        <w:t xml:space="preserve">” </w:t>
      </w:r>
      <w:r w:rsidR="005C1476">
        <w:rPr>
          <w:rFonts w:asciiTheme="minorHAnsi" w:hAnsiTheme="minorHAnsi" w:cs="Arial"/>
        </w:rPr>
        <w:t>para</w:t>
      </w:r>
      <w:r w:rsidR="00014E13">
        <w:rPr>
          <w:rFonts w:asciiTheme="minorHAnsi" w:hAnsiTheme="minorHAnsi" w:cs="Arial"/>
        </w:rPr>
        <w:t xml:space="preserve"> de 24 meses</w:t>
      </w:r>
      <w:r w:rsidR="005C1476">
        <w:rPr>
          <w:rFonts w:asciiTheme="minorHAnsi" w:hAnsiTheme="minorHAnsi" w:cs="Arial"/>
        </w:rPr>
        <w:t xml:space="preserve">. Desta forma, </w:t>
      </w:r>
      <w:r w:rsidR="00014E13">
        <w:rPr>
          <w:rFonts w:asciiTheme="minorHAnsi" w:hAnsiTheme="minorHAnsi" w:cs="Arial"/>
        </w:rPr>
        <w:t>o IEF te</w:t>
      </w:r>
      <w:r w:rsidR="005C1476">
        <w:rPr>
          <w:rFonts w:asciiTheme="minorHAnsi" w:hAnsiTheme="minorHAnsi" w:cs="Arial"/>
        </w:rPr>
        <w:t>ri</w:t>
      </w:r>
      <w:r w:rsidR="00014E13">
        <w:rPr>
          <w:rFonts w:asciiTheme="minorHAnsi" w:hAnsiTheme="minorHAnsi" w:cs="Arial"/>
        </w:rPr>
        <w:t xml:space="preserve">a tempo suficiente para firmar </w:t>
      </w:r>
      <w:r>
        <w:rPr>
          <w:rFonts w:asciiTheme="minorHAnsi" w:hAnsiTheme="minorHAnsi" w:cs="Arial"/>
        </w:rPr>
        <w:t xml:space="preserve">as parcerias </w:t>
      </w:r>
      <w:r w:rsidR="00014E13">
        <w:rPr>
          <w:rFonts w:asciiTheme="minorHAnsi" w:hAnsiTheme="minorHAnsi" w:cs="Arial"/>
        </w:rPr>
        <w:t>necessárias para promover o custeio da estação</w:t>
      </w:r>
      <w:r w:rsidR="005C1476">
        <w:rPr>
          <w:rFonts w:asciiTheme="minorHAnsi" w:hAnsiTheme="minorHAnsi" w:cs="Arial"/>
        </w:rPr>
        <w:t xml:space="preserve"> e o Estado de incluir em seu orçamento das despesas provenientes da manutenção da </w:t>
      </w:r>
      <w:r w:rsidR="005C1476" w:rsidRPr="00CE4368">
        <w:rPr>
          <w:rFonts w:asciiTheme="minorHAnsi" w:hAnsiTheme="minorHAnsi" w:cs="Arial"/>
        </w:rPr>
        <w:t>"Estação Ambiental de Peti”</w:t>
      </w:r>
      <w:r w:rsidR="005C1476">
        <w:rPr>
          <w:rFonts w:asciiTheme="minorHAnsi" w:hAnsiTheme="minorHAnsi" w:cs="Arial"/>
        </w:rPr>
        <w:t>.</w:t>
      </w:r>
    </w:p>
    <w:p w:rsidR="007F15EC" w:rsidRPr="00985E43" w:rsidRDefault="007F15EC" w:rsidP="00014E13">
      <w:pPr>
        <w:pStyle w:val="PargrafodaLista"/>
        <w:numPr>
          <w:ilvl w:val="0"/>
          <w:numId w:val="5"/>
        </w:numPr>
        <w:jc w:val="both"/>
        <w:rPr>
          <w:rFonts w:ascii="Calibri" w:hAnsi="Calibr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CONCLUSÃO</w:t>
      </w:r>
    </w:p>
    <w:p w:rsidR="0060141E" w:rsidRPr="007F15EC" w:rsidRDefault="0060141E" w:rsidP="00E04810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 w:rsidRPr="007F15EC">
        <w:rPr>
          <w:rFonts w:asciiTheme="minorHAnsi" w:hAnsiTheme="minorHAnsi" w:cs="Arial"/>
        </w:rPr>
        <w:t xml:space="preserve">Diante do exposto, solicita </w:t>
      </w:r>
      <w:r w:rsidR="009A7C62">
        <w:rPr>
          <w:rFonts w:asciiTheme="minorHAnsi" w:hAnsiTheme="minorHAnsi" w:cs="Arial"/>
        </w:rPr>
        <w:t>encaminhar a demanda para o Conselho de Administração da CEMIG para verificar a possibilidade de ampliar o prazo de duraç</w:t>
      </w:r>
      <w:r w:rsidR="00F56FB1">
        <w:rPr>
          <w:rFonts w:asciiTheme="minorHAnsi" w:hAnsiTheme="minorHAnsi" w:cs="Arial"/>
        </w:rPr>
        <w:t xml:space="preserve">ão do </w:t>
      </w:r>
      <w:r w:rsidR="00014E13">
        <w:rPr>
          <w:rFonts w:asciiTheme="minorHAnsi" w:hAnsiTheme="minorHAnsi" w:cs="Arial"/>
        </w:rPr>
        <w:t xml:space="preserve">referido </w:t>
      </w:r>
      <w:r w:rsidR="00F56FB1">
        <w:rPr>
          <w:rFonts w:asciiTheme="minorHAnsi" w:hAnsiTheme="minorHAnsi" w:cs="Arial"/>
        </w:rPr>
        <w:t xml:space="preserve">Termo de </w:t>
      </w:r>
      <w:r w:rsidR="00FC18DE">
        <w:rPr>
          <w:rFonts w:asciiTheme="minorHAnsi" w:hAnsiTheme="minorHAnsi" w:cs="Arial"/>
        </w:rPr>
        <w:t>P</w:t>
      </w:r>
      <w:r w:rsidR="00F56FB1">
        <w:rPr>
          <w:rFonts w:asciiTheme="minorHAnsi" w:hAnsiTheme="minorHAnsi" w:cs="Arial"/>
        </w:rPr>
        <w:t xml:space="preserve">arceria </w:t>
      </w:r>
      <w:r w:rsidR="00014E13">
        <w:rPr>
          <w:rFonts w:asciiTheme="minorHAnsi" w:hAnsiTheme="minorHAnsi" w:cs="Arial"/>
        </w:rPr>
        <w:t>para o período de 24 meses</w:t>
      </w:r>
      <w:r w:rsidRPr="007F15EC">
        <w:rPr>
          <w:rFonts w:asciiTheme="minorHAnsi" w:hAnsiTheme="minorHAnsi" w:cs="Arial"/>
        </w:rPr>
        <w:t>.</w:t>
      </w:r>
    </w:p>
    <w:p w:rsidR="00B9537A" w:rsidRPr="007F15EC" w:rsidRDefault="00715AA8" w:rsidP="002925FC">
      <w:pPr>
        <w:tabs>
          <w:tab w:val="left" w:pos="3660"/>
        </w:tabs>
        <w:spacing w:before="120" w:after="120" w:line="360" w:lineRule="auto"/>
        <w:ind w:left="360"/>
        <w:jc w:val="both"/>
        <w:rPr>
          <w:rFonts w:asciiTheme="minorHAnsi" w:hAnsiTheme="minorHAnsi" w:cs="Arial"/>
        </w:rPr>
      </w:pPr>
      <w:r w:rsidRPr="007F15EC">
        <w:rPr>
          <w:rFonts w:asciiTheme="minorHAnsi" w:hAnsiTheme="minorHAnsi" w:cs="Arial"/>
        </w:rPr>
        <w:lastRenderedPageBreak/>
        <w:t>À consideração superior.</w:t>
      </w:r>
    </w:p>
    <w:p w:rsidR="000A34F5" w:rsidRDefault="000A34F5" w:rsidP="0053271F">
      <w:pPr>
        <w:tabs>
          <w:tab w:val="left" w:pos="3660"/>
        </w:tabs>
        <w:spacing w:line="360" w:lineRule="auto"/>
        <w:jc w:val="both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0A34F5" w:rsidSect="00C058ED">
          <w:headerReference w:type="default" r:id="rId10"/>
          <w:footerReference w:type="default" r:id="rId11"/>
          <w:pgSz w:w="11907" w:h="16840" w:code="9"/>
          <w:pgMar w:top="567" w:right="567" w:bottom="567" w:left="1134" w:header="720" w:footer="493" w:gutter="0"/>
          <w:pgNumType w:start="1"/>
          <w:cols w:space="720"/>
          <w:docGrid w:linePitch="360"/>
        </w:sectPr>
      </w:pPr>
    </w:p>
    <w:p w:rsidR="00A909D2" w:rsidRDefault="0053271F" w:rsidP="0053271F">
      <w:pPr>
        <w:tabs>
          <w:tab w:val="left" w:pos="3660"/>
        </w:tabs>
        <w:spacing w:line="360" w:lineRule="auto"/>
        <w:jc w:val="both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13B2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Elaboração</w:t>
      </w:r>
    </w:p>
    <w:p w:rsidR="00014E13" w:rsidRDefault="00014E13" w:rsidP="0053271F">
      <w:pPr>
        <w:tabs>
          <w:tab w:val="left" w:pos="3660"/>
        </w:tabs>
        <w:spacing w:line="360" w:lineRule="auto"/>
        <w:jc w:val="both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813B2" w:rsidRPr="007813B2" w:rsidRDefault="0060141E" w:rsidP="007813B2">
      <w:pPr>
        <w:jc w:val="both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Danielle Braga Valaci Pontes Ferrari</w:t>
      </w:r>
    </w:p>
    <w:p w:rsidR="0060141E" w:rsidRDefault="0060141E" w:rsidP="007813B2">
      <w:pPr>
        <w:jc w:val="both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Assessora do Gabinete</w:t>
      </w:r>
      <w:r w:rsidR="00E257E2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Masp:</w:t>
      </w:r>
      <w:r w:rsidR="00E257E2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752.182-6</w:t>
      </w:r>
    </w:p>
    <w:p w:rsidR="005C1476" w:rsidRDefault="005C1476" w:rsidP="007813B2">
      <w:pPr>
        <w:jc w:val="both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1476" w:rsidRDefault="005C1476" w:rsidP="007813B2">
      <w:pPr>
        <w:jc w:val="both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1476" w:rsidRPr="007813B2" w:rsidRDefault="005C1476" w:rsidP="007813B2">
      <w:pPr>
        <w:jc w:val="both"/>
        <w:rPr>
          <w:rFonts w:ascii="Arial Narrow" w:hAnsi="Arial Narrow"/>
        </w:rPr>
      </w:pPr>
    </w:p>
    <w:p w:rsidR="00A909D2" w:rsidRDefault="0053271F" w:rsidP="0053271F">
      <w:pPr>
        <w:tabs>
          <w:tab w:val="left" w:pos="3660"/>
        </w:tabs>
        <w:spacing w:line="360" w:lineRule="auto"/>
        <w:jc w:val="both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13B2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Aprovação</w:t>
      </w:r>
    </w:p>
    <w:p w:rsidR="00014E13" w:rsidRPr="007813B2" w:rsidRDefault="00014E13" w:rsidP="0053271F">
      <w:pPr>
        <w:tabs>
          <w:tab w:val="left" w:pos="3660"/>
        </w:tabs>
        <w:spacing w:line="360" w:lineRule="auto"/>
        <w:jc w:val="both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0141E" w:rsidRPr="007813B2" w:rsidRDefault="0060141E" w:rsidP="005C0057">
      <w:pPr>
        <w:jc w:val="both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141E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José Afonso Bicalho Beltrão da Silva</w:t>
      </w:r>
    </w:p>
    <w:p w:rsidR="00E60296" w:rsidRPr="007813B2" w:rsidRDefault="000A245A" w:rsidP="00036C85">
      <w:pPr>
        <w:jc w:val="both"/>
        <w:rPr>
          <w:rFonts w:ascii="Arial Narrow" w:hAnsi="Arial Narrow"/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Secretário de Estado de Fazenda</w:t>
      </w:r>
    </w:p>
    <w:sectPr w:rsidR="00E60296" w:rsidRPr="007813B2" w:rsidSect="000A34F5">
      <w:type w:val="continuous"/>
      <w:pgSz w:w="11907" w:h="16840" w:code="9"/>
      <w:pgMar w:top="567" w:right="567" w:bottom="567" w:left="1134" w:header="720" w:footer="493" w:gutter="0"/>
      <w:pgNumType w:start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96" w:rsidRDefault="00E83896">
      <w:r>
        <w:separator/>
      </w:r>
    </w:p>
  </w:endnote>
  <w:endnote w:type="continuationSeparator" w:id="0">
    <w:p w:rsidR="00E83896" w:rsidRDefault="00E8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0A" w:rsidRDefault="007D440A">
    <w:pPr>
      <w:pStyle w:val="Rodap"/>
      <w:rPr>
        <w:rFonts w:ascii="Arial" w:hAnsi="Arial"/>
        <w:sz w:val="8"/>
      </w:rPr>
    </w:pPr>
  </w:p>
  <w:p w:rsidR="007D440A" w:rsidRDefault="007D440A">
    <w:pPr>
      <w:pStyle w:val="Rodap"/>
      <w:rPr>
        <w:rFonts w:ascii="Arial" w:hAnsi="Arial"/>
        <w:sz w:val="12"/>
      </w:rPr>
    </w:pPr>
    <w:r>
      <w:rPr>
        <w:rFonts w:ascii="Arial" w:hAnsi="Arial"/>
        <w:sz w:val="12"/>
      </w:rPr>
      <w:t>MOD.08.00.07-07/05/2009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96" w:rsidRDefault="00E83896">
      <w:r>
        <w:separator/>
      </w:r>
    </w:p>
  </w:footnote>
  <w:footnote w:type="continuationSeparator" w:id="0">
    <w:p w:rsidR="00E83896" w:rsidRDefault="00E8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1063"/>
      <w:gridCol w:w="2693"/>
      <w:gridCol w:w="3544"/>
      <w:gridCol w:w="283"/>
      <w:gridCol w:w="1701"/>
      <w:gridCol w:w="284"/>
      <w:gridCol w:w="777"/>
      <w:gridCol w:w="73"/>
    </w:tblGrid>
    <w:tr w:rsidR="007D440A">
      <w:trPr>
        <w:gridBefore w:val="1"/>
        <w:gridAfter w:val="1"/>
        <w:wBefore w:w="72" w:type="dxa"/>
        <w:wAfter w:w="73" w:type="dxa"/>
        <w:trHeight w:hRule="exact" w:val="60"/>
      </w:trPr>
      <w:tc>
        <w:tcPr>
          <w:tcW w:w="1063" w:type="dxa"/>
        </w:tcPr>
        <w:p w:rsidR="007D440A" w:rsidRDefault="00985E43">
          <w:pPr>
            <w:pStyle w:val="Cabealho"/>
            <w:ind w:right="360"/>
            <w:rPr>
              <w:rFonts w:ascii="Arial" w:hAnsi="Arial"/>
            </w:rPr>
          </w:pPr>
          <w:r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090F4FC7" wp14:editId="2B744A61">
                    <wp:simplePos x="0" y="0"/>
                    <wp:positionH relativeFrom="column">
                      <wp:posOffset>-110490</wp:posOffset>
                    </wp:positionH>
                    <wp:positionV relativeFrom="paragraph">
                      <wp:posOffset>635</wp:posOffset>
                    </wp:positionV>
                    <wp:extent cx="6686550" cy="9794875"/>
                    <wp:effectExtent l="19050" t="19050" r="19050" b="15875"/>
                    <wp:wrapNone/>
                    <wp:docPr id="7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86550" cy="979487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4DAA5A56" id="Rectangle 16" o:spid="_x0000_s1026" style="position:absolute;margin-left:-8.7pt;margin-top:.05pt;width:526.5pt;height:7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" o:allowincell="f" filled="f" strokeweight="2.25pt"/>
                </w:pict>
              </mc:Fallback>
            </mc:AlternateContent>
          </w:r>
        </w:p>
      </w:tc>
      <w:tc>
        <w:tcPr>
          <w:tcW w:w="2693" w:type="dxa"/>
        </w:tcPr>
        <w:p w:rsidR="007D440A" w:rsidRDefault="007D440A">
          <w:pPr>
            <w:pStyle w:val="Cabealho"/>
            <w:rPr>
              <w:rFonts w:ascii="Arial" w:hAnsi="Arial"/>
            </w:rPr>
          </w:pPr>
        </w:p>
      </w:tc>
      <w:tc>
        <w:tcPr>
          <w:tcW w:w="3544" w:type="dxa"/>
        </w:tcPr>
        <w:p w:rsidR="007D440A" w:rsidRDefault="007D440A">
          <w:pPr>
            <w:pStyle w:val="Cabealho"/>
            <w:rPr>
              <w:rFonts w:ascii="Arial" w:hAnsi="Arial"/>
            </w:rPr>
          </w:pPr>
        </w:p>
      </w:tc>
      <w:tc>
        <w:tcPr>
          <w:tcW w:w="1984" w:type="dxa"/>
          <w:gridSpan w:val="2"/>
        </w:tcPr>
        <w:p w:rsidR="007D440A" w:rsidRDefault="007D440A">
          <w:pPr>
            <w:pStyle w:val="Cabealho"/>
            <w:rPr>
              <w:rFonts w:ascii="Arial" w:hAnsi="Arial"/>
            </w:rPr>
          </w:pPr>
        </w:p>
      </w:tc>
      <w:tc>
        <w:tcPr>
          <w:tcW w:w="1061" w:type="dxa"/>
          <w:gridSpan w:val="2"/>
        </w:tcPr>
        <w:p w:rsidR="007D440A" w:rsidRDefault="007D440A">
          <w:pPr>
            <w:pStyle w:val="Cabealho"/>
            <w:rPr>
              <w:rFonts w:ascii="Arial" w:hAnsi="Arial"/>
            </w:rPr>
          </w:pPr>
        </w:p>
      </w:tc>
    </w:tr>
    <w:tr w:rsidR="007D440A">
      <w:trPr>
        <w:gridAfter w:val="1"/>
        <w:wAfter w:w="73" w:type="dxa"/>
        <w:cantSplit/>
        <w:trHeight w:hRule="exact" w:val="160"/>
      </w:trPr>
      <w:tc>
        <w:tcPr>
          <w:tcW w:w="1135" w:type="dxa"/>
          <w:gridSpan w:val="2"/>
          <w:vMerge w:val="restart"/>
          <w:vAlign w:val="center"/>
        </w:tcPr>
        <w:p w:rsidR="007D440A" w:rsidRPr="00A51275" w:rsidRDefault="007D440A">
          <w:pPr>
            <w:pStyle w:val="Cabealho"/>
            <w:ind w:left="-57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noProof/>
              <w:sz w:val="12"/>
            </w:rPr>
            <w:drawing>
              <wp:inline distT="0" distB="0" distL="0" distR="0" wp14:anchorId="7BE250A0" wp14:editId="343BFA5E">
                <wp:extent cx="590550" cy="590550"/>
                <wp:effectExtent l="19050" t="0" r="0" b="0"/>
                <wp:docPr id="5" name="Imagem 5" descr="Armae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Armae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Merge w:val="restart"/>
          <w:vAlign w:val="center"/>
        </w:tcPr>
        <w:p w:rsidR="007D440A" w:rsidRDefault="00AB435D" w:rsidP="00AB435D">
          <w:pPr>
            <w:pStyle w:val="Cabealho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sz w:val="10"/>
            </w:rPr>
            <w:t>SECRETARIA DE ESTADO DE FAZENDA</w:t>
          </w:r>
        </w:p>
        <w:p w:rsidR="00AB435D" w:rsidRPr="0060400F" w:rsidRDefault="00AB435D" w:rsidP="00AB435D">
          <w:pPr>
            <w:pStyle w:val="Cabealho"/>
            <w:rPr>
              <w:rFonts w:ascii="Arial" w:hAnsi="Arial" w:cs="Arial"/>
              <w:sz w:val="14"/>
              <w:highlight w:val="yellow"/>
            </w:rPr>
          </w:pPr>
          <w:r>
            <w:rPr>
              <w:rFonts w:ascii="Arial" w:hAnsi="Arial" w:cs="Arial"/>
              <w:sz w:val="10"/>
            </w:rPr>
            <w:t>ASSESSORIA DO GABINETE</w:t>
          </w:r>
        </w:p>
      </w:tc>
      <w:tc>
        <w:tcPr>
          <w:tcW w:w="5812" w:type="dxa"/>
          <w:gridSpan w:val="4"/>
          <w:tcBorders>
            <w:right w:val="single" w:sz="2" w:space="0" w:color="auto"/>
          </w:tcBorders>
        </w:tcPr>
        <w:p w:rsidR="007D440A" w:rsidRPr="00A51275" w:rsidRDefault="00160A9F">
          <w:pPr>
            <w:pStyle w:val="Cabealho"/>
            <w:spacing w:before="40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noProof/>
              <w:sz w:val="12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7C00C5E1" wp14:editId="44B451DB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13335</wp:posOffset>
                    </wp:positionV>
                    <wp:extent cx="4191000" cy="361950"/>
                    <wp:effectExtent l="0" t="0" r="19050" b="19050"/>
                    <wp:wrapNone/>
                    <wp:docPr id="4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361950"/>
                            </a:xfrm>
                            <a:prstGeom prst="roundRect">
                              <a:avLst>
                                <a:gd name="adj" fmla="val 19296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4497090B" id="AutoShape 12" o:spid="_x0000_s1026" style="position:absolute;margin-left:-5.85pt;margin-top:1.05pt;width:330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" o:allowincell="f" filled="f"/>
                </w:pict>
              </mc:Fallback>
            </mc:AlternateContent>
          </w:r>
          <w:r w:rsidR="007D440A" w:rsidRPr="00A51275">
            <w:rPr>
              <w:rFonts w:ascii="Arial" w:hAnsi="Arial" w:cs="Arial"/>
              <w:sz w:val="12"/>
            </w:rPr>
            <w:t>UNIDADE ADMINISTRATIVA EMITENTE</w:t>
          </w:r>
        </w:p>
      </w:tc>
      <w:tc>
        <w:tcPr>
          <w:tcW w:w="777" w:type="dxa"/>
          <w:tcBorders>
            <w:left w:val="single" w:sz="2" w:space="0" w:color="auto"/>
          </w:tcBorders>
        </w:tcPr>
        <w:p w:rsidR="007D440A" w:rsidRPr="00A51275" w:rsidRDefault="007D440A">
          <w:pPr>
            <w:pStyle w:val="Cabealho"/>
            <w:spacing w:before="40"/>
            <w:rPr>
              <w:rFonts w:ascii="Arial" w:hAnsi="Arial" w:cs="Arial"/>
              <w:sz w:val="12"/>
            </w:rPr>
          </w:pPr>
          <w:r w:rsidRPr="00A51275">
            <w:rPr>
              <w:rFonts w:ascii="Arial" w:hAnsi="Arial" w:cs="Arial"/>
              <w:sz w:val="12"/>
            </w:rPr>
            <w:t>FOLHA</w:t>
          </w:r>
        </w:p>
      </w:tc>
    </w:tr>
    <w:tr w:rsidR="007D440A">
      <w:trPr>
        <w:gridAfter w:val="1"/>
        <w:wAfter w:w="73" w:type="dxa"/>
        <w:cantSplit/>
        <w:trHeight w:hRule="exact" w:val="400"/>
      </w:trPr>
      <w:tc>
        <w:tcPr>
          <w:tcW w:w="1135" w:type="dxa"/>
          <w:gridSpan w:val="2"/>
          <w:vMerge/>
        </w:tcPr>
        <w:p w:rsidR="007D440A" w:rsidRPr="00A51275" w:rsidRDefault="007D440A">
          <w:pPr>
            <w:pStyle w:val="Cabealho"/>
            <w:rPr>
              <w:rFonts w:ascii="Arial" w:hAnsi="Arial" w:cs="Arial"/>
            </w:rPr>
          </w:pPr>
        </w:p>
      </w:tc>
      <w:tc>
        <w:tcPr>
          <w:tcW w:w="2693" w:type="dxa"/>
          <w:vMerge/>
        </w:tcPr>
        <w:p w:rsidR="007D440A" w:rsidRPr="00A51275" w:rsidRDefault="007D440A">
          <w:pPr>
            <w:pStyle w:val="Cabealho"/>
            <w:rPr>
              <w:rFonts w:ascii="Arial" w:hAnsi="Arial" w:cs="Arial"/>
            </w:rPr>
          </w:pPr>
        </w:p>
      </w:tc>
      <w:tc>
        <w:tcPr>
          <w:tcW w:w="5812" w:type="dxa"/>
          <w:gridSpan w:val="4"/>
          <w:tcBorders>
            <w:right w:val="single" w:sz="2" w:space="0" w:color="auto"/>
          </w:tcBorders>
          <w:vAlign w:val="center"/>
        </w:tcPr>
        <w:p w:rsidR="007D440A" w:rsidRDefault="00472409" w:rsidP="002D4CF8">
          <w:pPr>
            <w:pStyle w:val="Cabealho"/>
            <w:ind w:left="113"/>
            <w:jc w:val="center"/>
            <w:rPr>
              <w:rFonts w:ascii="Arial" w:hAnsi="Arial" w:cs="Arial"/>
              <w:b/>
              <w:sz w:val="18"/>
              <w:szCs w:val="22"/>
            </w:rPr>
          </w:pPr>
          <w:r>
            <w:rPr>
              <w:rFonts w:ascii="Arial" w:hAnsi="Arial" w:cs="Arial"/>
              <w:b/>
              <w:sz w:val="18"/>
              <w:szCs w:val="22"/>
            </w:rPr>
            <w:t>SECRETARIA DE ESTADO DE FAZENDA DE MINAS GERAIS</w:t>
          </w:r>
        </w:p>
        <w:p w:rsidR="00472409" w:rsidRPr="002D4CF8" w:rsidRDefault="00472409" w:rsidP="002D4CF8">
          <w:pPr>
            <w:pStyle w:val="Cabealho"/>
            <w:ind w:left="113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  <w:szCs w:val="22"/>
            </w:rPr>
            <w:t>ASSESSORIA DO GABINETE</w:t>
          </w:r>
        </w:p>
      </w:tc>
      <w:tc>
        <w:tcPr>
          <w:tcW w:w="777" w:type="dxa"/>
          <w:tcBorders>
            <w:left w:val="nil"/>
          </w:tcBorders>
          <w:vAlign w:val="center"/>
        </w:tcPr>
        <w:p w:rsidR="007D440A" w:rsidRPr="00A51275" w:rsidRDefault="007D440A">
          <w:pPr>
            <w:pStyle w:val="Cabealho"/>
            <w:jc w:val="center"/>
            <w:rPr>
              <w:rFonts w:ascii="Arial" w:hAnsi="Arial" w:cs="Arial"/>
              <w:sz w:val="22"/>
            </w:rPr>
          </w:pPr>
          <w:r w:rsidRPr="00A51275">
            <w:rPr>
              <w:rStyle w:val="Nmerodepgina"/>
              <w:rFonts w:ascii="Arial" w:hAnsi="Arial" w:cs="Arial"/>
              <w:sz w:val="22"/>
            </w:rPr>
            <w:fldChar w:fldCharType="begin"/>
          </w:r>
          <w:r w:rsidRPr="00A51275">
            <w:rPr>
              <w:rStyle w:val="Nmerodepgina"/>
              <w:rFonts w:ascii="Arial" w:hAnsi="Arial" w:cs="Arial"/>
              <w:sz w:val="22"/>
            </w:rPr>
            <w:instrText xml:space="preserve"> PAGE  </w:instrText>
          </w:r>
          <w:r w:rsidRPr="00A51275">
            <w:rPr>
              <w:rStyle w:val="Nmerodepgina"/>
              <w:rFonts w:ascii="Arial" w:hAnsi="Arial" w:cs="Arial"/>
              <w:sz w:val="22"/>
            </w:rPr>
            <w:fldChar w:fldCharType="separate"/>
          </w:r>
          <w:r w:rsidR="002B0621">
            <w:rPr>
              <w:rStyle w:val="Nmerodepgina"/>
              <w:rFonts w:ascii="Arial" w:hAnsi="Arial" w:cs="Arial"/>
              <w:noProof/>
              <w:sz w:val="22"/>
            </w:rPr>
            <w:t>1</w:t>
          </w:r>
          <w:r w:rsidRPr="00A51275">
            <w:rPr>
              <w:rStyle w:val="Nmerodepgina"/>
              <w:rFonts w:ascii="Arial" w:hAnsi="Arial" w:cs="Arial"/>
              <w:sz w:val="22"/>
            </w:rPr>
            <w:fldChar w:fldCharType="end"/>
          </w:r>
          <w:r w:rsidRPr="00A51275">
            <w:rPr>
              <w:rStyle w:val="Nmerodepgina"/>
              <w:rFonts w:ascii="Arial" w:hAnsi="Arial" w:cs="Arial"/>
              <w:sz w:val="22"/>
            </w:rPr>
            <w:t>/</w:t>
          </w:r>
          <w:r w:rsidRPr="00A51275">
            <w:rPr>
              <w:rFonts w:ascii="Arial" w:hAnsi="Arial" w:cs="Arial"/>
              <w:sz w:val="22"/>
            </w:rPr>
            <w:fldChar w:fldCharType="begin"/>
          </w:r>
          <w:r w:rsidRPr="00A51275">
            <w:rPr>
              <w:rFonts w:ascii="Arial" w:hAnsi="Arial" w:cs="Arial"/>
              <w:sz w:val="22"/>
            </w:rPr>
            <w:instrText xml:space="preserve"> NUMPAGES  </w:instrText>
          </w:r>
          <w:r w:rsidRPr="00A51275">
            <w:rPr>
              <w:rFonts w:ascii="Arial" w:hAnsi="Arial" w:cs="Arial"/>
              <w:sz w:val="22"/>
            </w:rPr>
            <w:fldChar w:fldCharType="separate"/>
          </w:r>
          <w:r w:rsidR="002B0621">
            <w:rPr>
              <w:rFonts w:ascii="Arial" w:hAnsi="Arial" w:cs="Arial"/>
              <w:noProof/>
              <w:sz w:val="22"/>
            </w:rPr>
            <w:t>3</w:t>
          </w:r>
          <w:r w:rsidRPr="00A51275">
            <w:rPr>
              <w:rFonts w:ascii="Arial" w:hAnsi="Arial" w:cs="Arial"/>
              <w:sz w:val="22"/>
            </w:rPr>
            <w:fldChar w:fldCharType="end"/>
          </w:r>
        </w:p>
      </w:tc>
    </w:tr>
    <w:tr w:rsidR="007D440A">
      <w:trPr>
        <w:gridAfter w:val="1"/>
        <w:wAfter w:w="73" w:type="dxa"/>
        <w:cantSplit/>
        <w:trHeight w:hRule="exact" w:val="40"/>
      </w:trPr>
      <w:tc>
        <w:tcPr>
          <w:tcW w:w="1135" w:type="dxa"/>
          <w:gridSpan w:val="2"/>
          <w:vMerge/>
        </w:tcPr>
        <w:p w:rsidR="007D440A" w:rsidRPr="00A51275" w:rsidRDefault="007D440A">
          <w:pPr>
            <w:pStyle w:val="Cabealho"/>
            <w:rPr>
              <w:rFonts w:ascii="Arial" w:hAnsi="Arial" w:cs="Arial"/>
            </w:rPr>
          </w:pPr>
        </w:p>
      </w:tc>
      <w:tc>
        <w:tcPr>
          <w:tcW w:w="2693" w:type="dxa"/>
          <w:vMerge/>
        </w:tcPr>
        <w:p w:rsidR="007D440A" w:rsidRPr="00A51275" w:rsidRDefault="007D440A">
          <w:pPr>
            <w:pStyle w:val="Cabealho"/>
            <w:rPr>
              <w:rFonts w:ascii="Arial" w:hAnsi="Arial" w:cs="Arial"/>
            </w:rPr>
          </w:pPr>
        </w:p>
      </w:tc>
      <w:tc>
        <w:tcPr>
          <w:tcW w:w="3827" w:type="dxa"/>
          <w:gridSpan w:val="2"/>
        </w:tcPr>
        <w:p w:rsidR="007D440A" w:rsidRPr="002D4CF8" w:rsidRDefault="007D440A">
          <w:pPr>
            <w:pStyle w:val="Cabealho"/>
            <w:rPr>
              <w:rFonts w:ascii="Arial" w:hAnsi="Arial" w:cs="Arial"/>
              <w:sz w:val="18"/>
            </w:rPr>
          </w:pPr>
        </w:p>
      </w:tc>
      <w:tc>
        <w:tcPr>
          <w:tcW w:w="1985" w:type="dxa"/>
          <w:gridSpan w:val="2"/>
        </w:tcPr>
        <w:p w:rsidR="007D440A" w:rsidRPr="002D4CF8" w:rsidRDefault="007D440A">
          <w:pPr>
            <w:pStyle w:val="Cabealho"/>
            <w:rPr>
              <w:rFonts w:ascii="Arial" w:hAnsi="Arial" w:cs="Arial"/>
              <w:sz w:val="18"/>
            </w:rPr>
          </w:pPr>
        </w:p>
      </w:tc>
      <w:tc>
        <w:tcPr>
          <w:tcW w:w="777" w:type="dxa"/>
        </w:tcPr>
        <w:p w:rsidR="007D440A" w:rsidRPr="00A51275" w:rsidRDefault="007D440A">
          <w:pPr>
            <w:pStyle w:val="Cabealho"/>
            <w:rPr>
              <w:rFonts w:ascii="Arial" w:hAnsi="Arial" w:cs="Arial"/>
            </w:rPr>
          </w:pPr>
        </w:p>
      </w:tc>
    </w:tr>
    <w:tr w:rsidR="007D440A">
      <w:trPr>
        <w:gridAfter w:val="1"/>
        <w:wAfter w:w="73" w:type="dxa"/>
        <w:cantSplit/>
        <w:trHeight w:hRule="exact" w:val="100"/>
      </w:trPr>
      <w:tc>
        <w:tcPr>
          <w:tcW w:w="1135" w:type="dxa"/>
          <w:gridSpan w:val="2"/>
          <w:vMerge/>
        </w:tcPr>
        <w:p w:rsidR="007D440A" w:rsidRPr="00A51275" w:rsidRDefault="007D440A">
          <w:pPr>
            <w:pStyle w:val="Cabealho"/>
            <w:rPr>
              <w:rFonts w:ascii="Arial" w:hAnsi="Arial" w:cs="Arial"/>
            </w:rPr>
          </w:pPr>
        </w:p>
      </w:tc>
      <w:tc>
        <w:tcPr>
          <w:tcW w:w="2693" w:type="dxa"/>
          <w:vMerge/>
        </w:tcPr>
        <w:p w:rsidR="007D440A" w:rsidRPr="00A51275" w:rsidRDefault="007D440A">
          <w:pPr>
            <w:pStyle w:val="Cabealho"/>
            <w:rPr>
              <w:rFonts w:ascii="Arial" w:hAnsi="Arial" w:cs="Arial"/>
            </w:rPr>
          </w:pPr>
        </w:p>
      </w:tc>
      <w:tc>
        <w:tcPr>
          <w:tcW w:w="3827" w:type="dxa"/>
          <w:gridSpan w:val="2"/>
          <w:vMerge w:val="restart"/>
          <w:tcBorders>
            <w:right w:val="single" w:sz="2" w:space="0" w:color="auto"/>
          </w:tcBorders>
          <w:vAlign w:val="center"/>
        </w:tcPr>
        <w:p w:rsidR="007D440A" w:rsidRPr="00A51275" w:rsidRDefault="007D440A" w:rsidP="00901BBB">
          <w:pPr>
            <w:pStyle w:val="Cabealho"/>
            <w:rPr>
              <w:rFonts w:ascii="Arial" w:hAnsi="Arial" w:cs="Arial"/>
              <w:b/>
              <w:sz w:val="24"/>
            </w:rPr>
          </w:pPr>
          <w:r w:rsidRPr="00A51275">
            <w:rPr>
              <w:rFonts w:ascii="Arial" w:hAnsi="Arial" w:cs="Arial"/>
              <w:b/>
              <w:sz w:val="24"/>
            </w:rPr>
            <w:t xml:space="preserve">Nº </w:t>
          </w:r>
          <w:r>
            <w:rPr>
              <w:rFonts w:ascii="Arial" w:hAnsi="Arial" w:cs="Arial"/>
              <w:sz w:val="24"/>
            </w:rPr>
            <w:t xml:space="preserve">  </w:t>
          </w:r>
          <w:r w:rsidR="007A458D" w:rsidRPr="007A458D">
            <w:rPr>
              <w:rFonts w:ascii="Arial" w:hAnsi="Arial" w:cs="Arial"/>
              <w:sz w:val="24"/>
              <w:szCs w:val="24"/>
            </w:rPr>
            <w:t>0</w:t>
          </w:r>
          <w:r w:rsidR="00901BBB">
            <w:rPr>
              <w:rFonts w:ascii="Arial" w:hAnsi="Arial" w:cs="Arial"/>
              <w:sz w:val="24"/>
              <w:szCs w:val="24"/>
            </w:rPr>
            <w:t>3</w:t>
          </w:r>
          <w:r w:rsidRPr="007A458D">
            <w:rPr>
              <w:rFonts w:ascii="Arial" w:hAnsi="Arial" w:cs="Arial"/>
              <w:sz w:val="24"/>
              <w:szCs w:val="24"/>
            </w:rPr>
            <w:t xml:space="preserve"> /</w:t>
          </w:r>
          <w:r>
            <w:rPr>
              <w:rFonts w:ascii="Arial" w:hAnsi="Arial" w:cs="Arial"/>
              <w:sz w:val="24"/>
              <w:szCs w:val="24"/>
            </w:rPr>
            <w:t>201</w:t>
          </w:r>
          <w:r w:rsidR="007A458D">
            <w:rPr>
              <w:rFonts w:ascii="Arial" w:hAnsi="Arial" w:cs="Arial"/>
              <w:sz w:val="24"/>
              <w:szCs w:val="24"/>
            </w:rPr>
            <w:t>5</w:t>
          </w:r>
        </w:p>
      </w:tc>
      <w:tc>
        <w:tcPr>
          <w:tcW w:w="2762" w:type="dxa"/>
          <w:gridSpan w:val="3"/>
          <w:vMerge w:val="restart"/>
          <w:tcBorders>
            <w:left w:val="single" w:sz="2" w:space="0" w:color="auto"/>
          </w:tcBorders>
        </w:tcPr>
        <w:p w:rsidR="007D440A" w:rsidRPr="00A51275" w:rsidRDefault="00160A9F">
          <w:pPr>
            <w:pStyle w:val="Cabealho"/>
            <w:spacing w:before="40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0F036570" wp14:editId="1057303D">
                    <wp:simplePos x="0" y="0"/>
                    <wp:positionH relativeFrom="column">
                      <wp:posOffset>-2526665</wp:posOffset>
                    </wp:positionH>
                    <wp:positionV relativeFrom="paragraph">
                      <wp:posOffset>-6350</wp:posOffset>
                    </wp:positionV>
                    <wp:extent cx="4191000" cy="495300"/>
                    <wp:effectExtent l="0" t="0" r="19050" b="19050"/>
                    <wp:wrapNone/>
                    <wp:docPr id="6" name="AutoShap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495300"/>
                            </a:xfrm>
                            <a:prstGeom prst="roundRect">
                              <a:avLst>
                                <a:gd name="adj" fmla="val 19296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4DBD18CE" id="AutoShape 13" o:spid="_x0000_s1026" style="position:absolute;margin-left:-198.95pt;margin-top:-.5pt;width:330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" o:allowincell="f" filled="f"/>
                </w:pict>
              </mc:Fallback>
            </mc:AlternateContent>
          </w:r>
          <w:r w:rsidR="007D440A" w:rsidRPr="00A51275">
            <w:rPr>
              <w:rFonts w:ascii="Arial" w:hAnsi="Arial" w:cs="Arial"/>
              <w:sz w:val="12"/>
            </w:rPr>
            <w:t>DATA</w:t>
          </w:r>
        </w:p>
      </w:tc>
    </w:tr>
    <w:tr w:rsidR="007D440A">
      <w:trPr>
        <w:gridAfter w:val="1"/>
        <w:wAfter w:w="73" w:type="dxa"/>
        <w:cantSplit/>
        <w:trHeight w:val="230"/>
      </w:trPr>
      <w:tc>
        <w:tcPr>
          <w:tcW w:w="1135" w:type="dxa"/>
          <w:gridSpan w:val="2"/>
          <w:vMerge/>
        </w:tcPr>
        <w:p w:rsidR="007D440A" w:rsidRPr="00A51275" w:rsidRDefault="007D440A">
          <w:pPr>
            <w:pStyle w:val="Cabealho"/>
            <w:rPr>
              <w:rFonts w:ascii="Arial" w:hAnsi="Arial" w:cs="Arial"/>
            </w:rPr>
          </w:pPr>
        </w:p>
      </w:tc>
      <w:tc>
        <w:tcPr>
          <w:tcW w:w="2693" w:type="dxa"/>
          <w:vMerge w:val="restart"/>
          <w:vAlign w:val="center"/>
        </w:tcPr>
        <w:p w:rsidR="007D440A" w:rsidRPr="00A51275" w:rsidRDefault="007D440A" w:rsidP="002D4CF8">
          <w:pPr>
            <w:pStyle w:val="Cabealho"/>
            <w:rPr>
              <w:rFonts w:ascii="Arial" w:hAnsi="Arial" w:cs="Arial"/>
              <w:sz w:val="22"/>
            </w:rPr>
          </w:pPr>
          <w:r w:rsidRPr="00A51275">
            <w:rPr>
              <w:rFonts w:ascii="Arial" w:hAnsi="Arial" w:cs="Arial"/>
              <w:b/>
              <w:sz w:val="22"/>
            </w:rPr>
            <w:t>NOTA T</w:t>
          </w:r>
          <w:r>
            <w:rPr>
              <w:rFonts w:ascii="Arial" w:hAnsi="Arial" w:cs="Arial"/>
              <w:b/>
              <w:sz w:val="22"/>
            </w:rPr>
            <w:t>É</w:t>
          </w:r>
          <w:r w:rsidRPr="00A51275">
            <w:rPr>
              <w:rFonts w:ascii="Arial" w:hAnsi="Arial" w:cs="Arial"/>
              <w:b/>
              <w:sz w:val="22"/>
            </w:rPr>
            <w:t>CNICA</w:t>
          </w:r>
        </w:p>
      </w:tc>
      <w:tc>
        <w:tcPr>
          <w:tcW w:w="3827" w:type="dxa"/>
          <w:gridSpan w:val="2"/>
          <w:vMerge/>
          <w:tcBorders>
            <w:right w:val="single" w:sz="2" w:space="0" w:color="auto"/>
          </w:tcBorders>
          <w:vAlign w:val="center"/>
        </w:tcPr>
        <w:p w:rsidR="007D440A" w:rsidRPr="00A51275" w:rsidRDefault="007D440A">
          <w:pPr>
            <w:pStyle w:val="Cabealho"/>
            <w:rPr>
              <w:rFonts w:ascii="Arial" w:hAnsi="Arial" w:cs="Arial"/>
              <w:b/>
              <w:sz w:val="28"/>
            </w:rPr>
          </w:pPr>
        </w:p>
      </w:tc>
      <w:tc>
        <w:tcPr>
          <w:tcW w:w="2762" w:type="dxa"/>
          <w:gridSpan w:val="3"/>
          <w:vMerge/>
          <w:tcBorders>
            <w:left w:val="single" w:sz="2" w:space="0" w:color="auto"/>
          </w:tcBorders>
        </w:tcPr>
        <w:p w:rsidR="007D440A" w:rsidRPr="00A51275" w:rsidRDefault="007D440A">
          <w:pPr>
            <w:pStyle w:val="Cabealho"/>
            <w:spacing w:before="40"/>
            <w:rPr>
              <w:rFonts w:ascii="Arial" w:hAnsi="Arial" w:cs="Arial"/>
              <w:sz w:val="12"/>
            </w:rPr>
          </w:pPr>
        </w:p>
      </w:tc>
    </w:tr>
    <w:tr w:rsidR="007D440A">
      <w:trPr>
        <w:gridAfter w:val="1"/>
        <w:wAfter w:w="73" w:type="dxa"/>
        <w:cantSplit/>
        <w:trHeight w:hRule="exact" w:val="400"/>
      </w:trPr>
      <w:tc>
        <w:tcPr>
          <w:tcW w:w="1135" w:type="dxa"/>
          <w:gridSpan w:val="2"/>
          <w:vMerge/>
        </w:tcPr>
        <w:p w:rsidR="007D440A" w:rsidRPr="00A51275" w:rsidRDefault="007D440A">
          <w:pPr>
            <w:pStyle w:val="Cabealho"/>
            <w:rPr>
              <w:rFonts w:ascii="Arial" w:hAnsi="Arial" w:cs="Arial"/>
            </w:rPr>
          </w:pPr>
        </w:p>
      </w:tc>
      <w:tc>
        <w:tcPr>
          <w:tcW w:w="2693" w:type="dxa"/>
          <w:vMerge/>
        </w:tcPr>
        <w:p w:rsidR="007D440A" w:rsidRPr="00A51275" w:rsidRDefault="007D440A">
          <w:pPr>
            <w:pStyle w:val="Cabealho"/>
            <w:rPr>
              <w:rFonts w:ascii="Arial" w:hAnsi="Arial" w:cs="Arial"/>
            </w:rPr>
          </w:pPr>
        </w:p>
      </w:tc>
      <w:tc>
        <w:tcPr>
          <w:tcW w:w="3827" w:type="dxa"/>
          <w:gridSpan w:val="2"/>
          <w:vMerge/>
          <w:tcBorders>
            <w:right w:val="single" w:sz="2" w:space="0" w:color="auto"/>
          </w:tcBorders>
        </w:tcPr>
        <w:p w:rsidR="007D440A" w:rsidRPr="00A51275" w:rsidRDefault="007D440A">
          <w:pPr>
            <w:pStyle w:val="Cabealho"/>
            <w:rPr>
              <w:rFonts w:ascii="Arial" w:hAnsi="Arial" w:cs="Arial"/>
            </w:rPr>
          </w:pPr>
        </w:p>
      </w:tc>
      <w:tc>
        <w:tcPr>
          <w:tcW w:w="2762" w:type="dxa"/>
          <w:gridSpan w:val="3"/>
          <w:tcBorders>
            <w:left w:val="single" w:sz="2" w:space="0" w:color="auto"/>
          </w:tcBorders>
          <w:vAlign w:val="center"/>
        </w:tcPr>
        <w:p w:rsidR="007D440A" w:rsidRPr="00F054CF" w:rsidRDefault="00E710B0" w:rsidP="00901BBB">
          <w:pPr>
            <w:pStyle w:val="Cabealho"/>
            <w:jc w:val="center"/>
            <w:rPr>
              <w:rFonts w:ascii="Arial" w:hAnsi="Arial" w:cs="Arial"/>
              <w:color w:val="000000" w:themeColor="text1"/>
              <w:sz w:val="22"/>
            </w:rPr>
          </w:pPr>
          <w:r>
            <w:rPr>
              <w:rFonts w:ascii="Arial" w:hAnsi="Arial" w:cs="Arial"/>
              <w:color w:val="000000" w:themeColor="text1"/>
              <w:sz w:val="22"/>
              <w:szCs w:val="22"/>
            </w:rPr>
            <w:t>23</w:t>
          </w:r>
          <w:r w:rsidR="00472409">
            <w:rPr>
              <w:rFonts w:ascii="Arial" w:hAnsi="Arial" w:cs="Arial"/>
              <w:color w:val="000000" w:themeColor="text1"/>
              <w:sz w:val="22"/>
              <w:szCs w:val="22"/>
            </w:rPr>
            <w:t>/0</w:t>
          </w:r>
          <w:r w:rsidR="00901BBB">
            <w:rPr>
              <w:rFonts w:ascii="Arial" w:hAnsi="Arial" w:cs="Arial"/>
              <w:color w:val="000000" w:themeColor="text1"/>
              <w:sz w:val="22"/>
              <w:szCs w:val="22"/>
            </w:rPr>
            <w:t>9</w:t>
          </w:r>
          <w:r w:rsidR="00472409">
            <w:rPr>
              <w:rFonts w:ascii="Arial" w:hAnsi="Arial" w:cs="Arial"/>
              <w:color w:val="000000" w:themeColor="text1"/>
              <w:sz w:val="22"/>
              <w:szCs w:val="22"/>
            </w:rPr>
            <w:t>/2015</w:t>
          </w:r>
        </w:p>
      </w:tc>
    </w:tr>
    <w:tr w:rsidR="007D440A">
      <w:trPr>
        <w:trHeight w:hRule="exact" w:val="80"/>
      </w:trPr>
      <w:tc>
        <w:tcPr>
          <w:tcW w:w="1135" w:type="dxa"/>
          <w:gridSpan w:val="2"/>
          <w:tcBorders>
            <w:bottom w:val="single" w:sz="18" w:space="0" w:color="auto"/>
          </w:tcBorders>
        </w:tcPr>
        <w:p w:rsidR="007D440A" w:rsidRDefault="007D440A">
          <w:pPr>
            <w:pStyle w:val="Cabealho"/>
            <w:rPr>
              <w:rFonts w:ascii="Arial" w:hAnsi="Arial"/>
            </w:rPr>
          </w:pPr>
        </w:p>
      </w:tc>
      <w:tc>
        <w:tcPr>
          <w:tcW w:w="2693" w:type="dxa"/>
          <w:tcBorders>
            <w:bottom w:val="single" w:sz="18" w:space="0" w:color="auto"/>
          </w:tcBorders>
        </w:tcPr>
        <w:p w:rsidR="007D440A" w:rsidRDefault="007D440A">
          <w:pPr>
            <w:pStyle w:val="Cabealho"/>
            <w:rPr>
              <w:rFonts w:ascii="Arial" w:hAnsi="Arial"/>
            </w:rPr>
          </w:pPr>
        </w:p>
      </w:tc>
      <w:tc>
        <w:tcPr>
          <w:tcW w:w="3827" w:type="dxa"/>
          <w:gridSpan w:val="2"/>
          <w:tcBorders>
            <w:bottom w:val="single" w:sz="18" w:space="0" w:color="auto"/>
          </w:tcBorders>
        </w:tcPr>
        <w:p w:rsidR="007D440A" w:rsidRDefault="007D440A">
          <w:pPr>
            <w:pStyle w:val="Cabealho"/>
            <w:rPr>
              <w:rFonts w:ascii="Arial" w:hAnsi="Arial"/>
            </w:rPr>
          </w:pPr>
        </w:p>
      </w:tc>
      <w:tc>
        <w:tcPr>
          <w:tcW w:w="1701" w:type="dxa"/>
          <w:tcBorders>
            <w:bottom w:val="single" w:sz="18" w:space="0" w:color="auto"/>
          </w:tcBorders>
        </w:tcPr>
        <w:p w:rsidR="007D440A" w:rsidRDefault="007D440A">
          <w:pPr>
            <w:pStyle w:val="Cabealho"/>
            <w:rPr>
              <w:rFonts w:ascii="Arial" w:hAnsi="Arial"/>
            </w:rPr>
          </w:pPr>
        </w:p>
      </w:tc>
      <w:tc>
        <w:tcPr>
          <w:tcW w:w="1134" w:type="dxa"/>
          <w:gridSpan w:val="3"/>
          <w:tcBorders>
            <w:bottom w:val="single" w:sz="18" w:space="0" w:color="auto"/>
          </w:tcBorders>
        </w:tcPr>
        <w:p w:rsidR="007D440A" w:rsidRDefault="007D440A">
          <w:pPr>
            <w:pStyle w:val="Cabealho"/>
            <w:rPr>
              <w:rFonts w:ascii="Arial" w:hAnsi="Arial"/>
            </w:rPr>
          </w:pPr>
        </w:p>
      </w:tc>
    </w:tr>
  </w:tbl>
  <w:p w:rsidR="007D440A" w:rsidRDefault="00985E43">
    <w:pPr>
      <w:pStyle w:val="Cabealho"/>
      <w:rPr>
        <w:sz w:val="6"/>
      </w:rPr>
    </w:pP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E15D80" wp14:editId="46CCB9D0">
              <wp:simplePos x="0" y="0"/>
              <wp:positionH relativeFrom="column">
                <wp:posOffset>-329565</wp:posOffset>
              </wp:positionH>
              <wp:positionV relativeFrom="paragraph">
                <wp:posOffset>3515360</wp:posOffset>
              </wp:positionV>
              <wp:extent cx="295275" cy="537210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537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40A" w:rsidRDefault="007D440A">
                          <w:pPr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FLUXO: VIA ÚNICA: UNID. ADM. EMITENTE &gt; AUTORIDADE DESTINATÁRIA &gt; UNID. ADM. EMITENTE / ARQUIVO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EE15D8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25.95pt;margin-top:276.8pt;width:23.25pt;height:42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" filled="f" stroked="f">
              <v:textbox style="layout-flow:vertical;mso-layout-flow-alt:bottom-to-top">
                <w:txbxContent>
                  <w:p w:rsidR="007D440A" w:rsidRDefault="007D440A">
                    <w:pPr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FLUXO: VIA ÚNICA: UNID. ADM. EMITENTE &gt; AUTORIDADE DESTINATÁRIA &gt; UNID. ADM. EMITENTE / ARQUIVO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4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70130E3" wp14:editId="43BD4384">
              <wp:simplePos x="0" y="0"/>
              <wp:positionH relativeFrom="column">
                <wp:posOffset>-72390</wp:posOffset>
              </wp:positionH>
              <wp:positionV relativeFrom="paragraph">
                <wp:posOffset>26035</wp:posOffset>
              </wp:positionV>
              <wp:extent cx="6597650" cy="8851900"/>
              <wp:effectExtent l="0" t="0" r="12700" b="2540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7650" cy="8851900"/>
                      </a:xfrm>
                      <a:prstGeom prst="roundRect">
                        <a:avLst>
                          <a:gd name="adj" fmla="val 981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75DD606" id="AutoShape 18" o:spid="_x0000_s1026" style="position:absolute;margin-left:-5.7pt;margin-top:2.05pt;width:519.5pt;height:69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" o:allowincell="f" filled="f"/>
          </w:pict>
        </mc:Fallback>
      </mc:AlternateContent>
    </w:r>
  </w:p>
  <w:p w:rsidR="007D440A" w:rsidRDefault="007D44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636D"/>
    <w:multiLevelType w:val="hybridMultilevel"/>
    <w:tmpl w:val="C400E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55CE2"/>
    <w:multiLevelType w:val="hybridMultilevel"/>
    <w:tmpl w:val="30E2A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60588"/>
    <w:multiLevelType w:val="hybridMultilevel"/>
    <w:tmpl w:val="4956ED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5007E"/>
    <w:multiLevelType w:val="hybridMultilevel"/>
    <w:tmpl w:val="281E7A38"/>
    <w:lvl w:ilvl="0" w:tplc="B734CB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0B90344"/>
    <w:multiLevelType w:val="hybridMultilevel"/>
    <w:tmpl w:val="0CC8D39E"/>
    <w:lvl w:ilvl="0" w:tplc="2B4AFAB8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46451B6"/>
    <w:multiLevelType w:val="hybridMultilevel"/>
    <w:tmpl w:val="16B0B9C0"/>
    <w:lvl w:ilvl="0" w:tplc="90B28832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E634B"/>
    <w:multiLevelType w:val="hybridMultilevel"/>
    <w:tmpl w:val="6C58D050"/>
    <w:lvl w:ilvl="0" w:tplc="B23E7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893190"/>
    <w:multiLevelType w:val="multilevel"/>
    <w:tmpl w:val="A0E26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10B3701"/>
    <w:multiLevelType w:val="hybridMultilevel"/>
    <w:tmpl w:val="A846F9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21E46"/>
    <w:multiLevelType w:val="hybridMultilevel"/>
    <w:tmpl w:val="E6BE8B52"/>
    <w:lvl w:ilvl="0" w:tplc="4274CA5A">
      <w:start w:val="1"/>
      <w:numFmt w:val="decimal"/>
      <w:lvlText w:val="%1)"/>
      <w:lvlJc w:val="left"/>
      <w:pPr>
        <w:ind w:left="1778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7845797"/>
    <w:multiLevelType w:val="hybridMultilevel"/>
    <w:tmpl w:val="5428F290"/>
    <w:lvl w:ilvl="0" w:tplc="7FBCDB7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8DF6247"/>
    <w:multiLevelType w:val="hybridMultilevel"/>
    <w:tmpl w:val="A2A2B9E2"/>
    <w:lvl w:ilvl="0" w:tplc="7304C1F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7B95604B"/>
    <w:multiLevelType w:val="hybridMultilevel"/>
    <w:tmpl w:val="DA687BC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E77CD"/>
    <w:multiLevelType w:val="hybridMultilevel"/>
    <w:tmpl w:val="366E93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13"/>
  </w:num>
  <w:num w:numId="10">
    <w:abstractNumId w:val="9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E7A70"/>
    <w:rsid w:val="000025EE"/>
    <w:rsid w:val="00006A08"/>
    <w:rsid w:val="00007B1D"/>
    <w:rsid w:val="00010519"/>
    <w:rsid w:val="00013266"/>
    <w:rsid w:val="00014E13"/>
    <w:rsid w:val="00016A7D"/>
    <w:rsid w:val="000174E0"/>
    <w:rsid w:val="00032B5D"/>
    <w:rsid w:val="00034C3F"/>
    <w:rsid w:val="00036C85"/>
    <w:rsid w:val="0004316C"/>
    <w:rsid w:val="000444D8"/>
    <w:rsid w:val="000505BE"/>
    <w:rsid w:val="00052BFC"/>
    <w:rsid w:val="00055A5B"/>
    <w:rsid w:val="0006071A"/>
    <w:rsid w:val="00071D9E"/>
    <w:rsid w:val="00074F09"/>
    <w:rsid w:val="000769A1"/>
    <w:rsid w:val="00083122"/>
    <w:rsid w:val="000874F1"/>
    <w:rsid w:val="00096D1F"/>
    <w:rsid w:val="000A191C"/>
    <w:rsid w:val="000A245A"/>
    <w:rsid w:val="000A3135"/>
    <w:rsid w:val="000A34F5"/>
    <w:rsid w:val="000A4B65"/>
    <w:rsid w:val="000A52C7"/>
    <w:rsid w:val="000A7E08"/>
    <w:rsid w:val="000B1BA9"/>
    <w:rsid w:val="000B3091"/>
    <w:rsid w:val="000B5934"/>
    <w:rsid w:val="000C0B55"/>
    <w:rsid w:val="000C177D"/>
    <w:rsid w:val="000C1A49"/>
    <w:rsid w:val="000C5A68"/>
    <w:rsid w:val="000C6B37"/>
    <w:rsid w:val="000D1FC0"/>
    <w:rsid w:val="000D200D"/>
    <w:rsid w:val="000D71BF"/>
    <w:rsid w:val="000E5F3F"/>
    <w:rsid w:val="000E624B"/>
    <w:rsid w:val="000E6668"/>
    <w:rsid w:val="000E7A3F"/>
    <w:rsid w:val="000F27B7"/>
    <w:rsid w:val="000F727A"/>
    <w:rsid w:val="000F7E5C"/>
    <w:rsid w:val="00100037"/>
    <w:rsid w:val="0010526F"/>
    <w:rsid w:val="0011239D"/>
    <w:rsid w:val="00113776"/>
    <w:rsid w:val="00121755"/>
    <w:rsid w:val="00132607"/>
    <w:rsid w:val="00137964"/>
    <w:rsid w:val="00143882"/>
    <w:rsid w:val="001450FE"/>
    <w:rsid w:val="0014523B"/>
    <w:rsid w:val="001506CE"/>
    <w:rsid w:val="001538FA"/>
    <w:rsid w:val="00154B3F"/>
    <w:rsid w:val="00157DCF"/>
    <w:rsid w:val="00160A9F"/>
    <w:rsid w:val="00162517"/>
    <w:rsid w:val="0016703B"/>
    <w:rsid w:val="00170A62"/>
    <w:rsid w:val="00172D9A"/>
    <w:rsid w:val="001750A0"/>
    <w:rsid w:val="00183C79"/>
    <w:rsid w:val="001854AC"/>
    <w:rsid w:val="0019038C"/>
    <w:rsid w:val="00191491"/>
    <w:rsid w:val="0019157B"/>
    <w:rsid w:val="00191F94"/>
    <w:rsid w:val="00195A66"/>
    <w:rsid w:val="0019695B"/>
    <w:rsid w:val="001B5C1F"/>
    <w:rsid w:val="001B70AD"/>
    <w:rsid w:val="001C3839"/>
    <w:rsid w:val="001D54AE"/>
    <w:rsid w:val="001D62F5"/>
    <w:rsid w:val="001E5A12"/>
    <w:rsid w:val="001E5F1D"/>
    <w:rsid w:val="001F0BB0"/>
    <w:rsid w:val="001F0C72"/>
    <w:rsid w:val="001F1529"/>
    <w:rsid w:val="001F40E8"/>
    <w:rsid w:val="002067F5"/>
    <w:rsid w:val="00212757"/>
    <w:rsid w:val="00212E1B"/>
    <w:rsid w:val="00216EBC"/>
    <w:rsid w:val="0022157D"/>
    <w:rsid w:val="00225191"/>
    <w:rsid w:val="00227694"/>
    <w:rsid w:val="0023007B"/>
    <w:rsid w:val="002350A5"/>
    <w:rsid w:val="002363B9"/>
    <w:rsid w:val="00236D3F"/>
    <w:rsid w:val="00241047"/>
    <w:rsid w:val="002559E9"/>
    <w:rsid w:val="0025625B"/>
    <w:rsid w:val="00280176"/>
    <w:rsid w:val="00280D6A"/>
    <w:rsid w:val="00286E64"/>
    <w:rsid w:val="002925FC"/>
    <w:rsid w:val="00297CB1"/>
    <w:rsid w:val="002A2C29"/>
    <w:rsid w:val="002A2E6B"/>
    <w:rsid w:val="002A307D"/>
    <w:rsid w:val="002A5D5E"/>
    <w:rsid w:val="002B0621"/>
    <w:rsid w:val="002B3396"/>
    <w:rsid w:val="002B6FB1"/>
    <w:rsid w:val="002C6BF3"/>
    <w:rsid w:val="002D438B"/>
    <w:rsid w:val="002D4C5F"/>
    <w:rsid w:val="002D4CF8"/>
    <w:rsid w:val="002D518B"/>
    <w:rsid w:val="002D5E08"/>
    <w:rsid w:val="002D66C9"/>
    <w:rsid w:val="002D7C59"/>
    <w:rsid w:val="002E0718"/>
    <w:rsid w:val="002E64C1"/>
    <w:rsid w:val="002F5148"/>
    <w:rsid w:val="002F5D43"/>
    <w:rsid w:val="003003B7"/>
    <w:rsid w:val="00303412"/>
    <w:rsid w:val="00311406"/>
    <w:rsid w:val="0031266C"/>
    <w:rsid w:val="003157F4"/>
    <w:rsid w:val="00316785"/>
    <w:rsid w:val="00322918"/>
    <w:rsid w:val="00324B05"/>
    <w:rsid w:val="00325B92"/>
    <w:rsid w:val="003269B5"/>
    <w:rsid w:val="003306BE"/>
    <w:rsid w:val="003312CA"/>
    <w:rsid w:val="00332799"/>
    <w:rsid w:val="00354734"/>
    <w:rsid w:val="003630A4"/>
    <w:rsid w:val="003713CF"/>
    <w:rsid w:val="00385897"/>
    <w:rsid w:val="0039282F"/>
    <w:rsid w:val="00392A97"/>
    <w:rsid w:val="00395287"/>
    <w:rsid w:val="003A4505"/>
    <w:rsid w:val="003C2576"/>
    <w:rsid w:val="003D00D3"/>
    <w:rsid w:val="003E1913"/>
    <w:rsid w:val="003E5488"/>
    <w:rsid w:val="003E605B"/>
    <w:rsid w:val="003F4D38"/>
    <w:rsid w:val="003F4FF9"/>
    <w:rsid w:val="003F5075"/>
    <w:rsid w:val="003F53DE"/>
    <w:rsid w:val="003F7E64"/>
    <w:rsid w:val="0040259F"/>
    <w:rsid w:val="00405672"/>
    <w:rsid w:val="00407E1A"/>
    <w:rsid w:val="0041681F"/>
    <w:rsid w:val="004231CA"/>
    <w:rsid w:val="00426474"/>
    <w:rsid w:val="004278B8"/>
    <w:rsid w:val="00430FF9"/>
    <w:rsid w:val="00432F01"/>
    <w:rsid w:val="004367EC"/>
    <w:rsid w:val="004555BE"/>
    <w:rsid w:val="004659D3"/>
    <w:rsid w:val="00465DB8"/>
    <w:rsid w:val="00472409"/>
    <w:rsid w:val="00475026"/>
    <w:rsid w:val="00475810"/>
    <w:rsid w:val="00476ABA"/>
    <w:rsid w:val="004800D3"/>
    <w:rsid w:val="004871C9"/>
    <w:rsid w:val="00487B80"/>
    <w:rsid w:val="00491D31"/>
    <w:rsid w:val="00492052"/>
    <w:rsid w:val="00496A2E"/>
    <w:rsid w:val="004A415F"/>
    <w:rsid w:val="004B6AE8"/>
    <w:rsid w:val="004B7A69"/>
    <w:rsid w:val="004C7FED"/>
    <w:rsid w:val="004D1EAF"/>
    <w:rsid w:val="004D7E80"/>
    <w:rsid w:val="004E1F3F"/>
    <w:rsid w:val="004E3DFF"/>
    <w:rsid w:val="004F0B61"/>
    <w:rsid w:val="004F21FD"/>
    <w:rsid w:val="004F310C"/>
    <w:rsid w:val="005015F3"/>
    <w:rsid w:val="0050739B"/>
    <w:rsid w:val="00507A06"/>
    <w:rsid w:val="00511837"/>
    <w:rsid w:val="005218D3"/>
    <w:rsid w:val="0052231F"/>
    <w:rsid w:val="00522694"/>
    <w:rsid w:val="00524427"/>
    <w:rsid w:val="0053271F"/>
    <w:rsid w:val="00534074"/>
    <w:rsid w:val="00535F24"/>
    <w:rsid w:val="0054237D"/>
    <w:rsid w:val="00545CD9"/>
    <w:rsid w:val="00547776"/>
    <w:rsid w:val="00553EFC"/>
    <w:rsid w:val="005564C8"/>
    <w:rsid w:val="00557604"/>
    <w:rsid w:val="0055781B"/>
    <w:rsid w:val="00564525"/>
    <w:rsid w:val="005806A3"/>
    <w:rsid w:val="00592146"/>
    <w:rsid w:val="00593FB4"/>
    <w:rsid w:val="0059479E"/>
    <w:rsid w:val="00596EBF"/>
    <w:rsid w:val="005A7FFC"/>
    <w:rsid w:val="005B67C7"/>
    <w:rsid w:val="005C0057"/>
    <w:rsid w:val="005C1476"/>
    <w:rsid w:val="005C1AC9"/>
    <w:rsid w:val="005C347A"/>
    <w:rsid w:val="005C4109"/>
    <w:rsid w:val="005C578E"/>
    <w:rsid w:val="005D184C"/>
    <w:rsid w:val="005D48D7"/>
    <w:rsid w:val="005D6577"/>
    <w:rsid w:val="005D6C5B"/>
    <w:rsid w:val="005E49F8"/>
    <w:rsid w:val="005E7A70"/>
    <w:rsid w:val="005F43BD"/>
    <w:rsid w:val="005F6B58"/>
    <w:rsid w:val="005F6F6A"/>
    <w:rsid w:val="005F7166"/>
    <w:rsid w:val="005F7CD3"/>
    <w:rsid w:val="0060141E"/>
    <w:rsid w:val="0060400F"/>
    <w:rsid w:val="0060455A"/>
    <w:rsid w:val="00607453"/>
    <w:rsid w:val="006105E9"/>
    <w:rsid w:val="00611293"/>
    <w:rsid w:val="00614072"/>
    <w:rsid w:val="00615F19"/>
    <w:rsid w:val="0062032E"/>
    <w:rsid w:val="00620933"/>
    <w:rsid w:val="0062505A"/>
    <w:rsid w:val="006271A2"/>
    <w:rsid w:val="00631A17"/>
    <w:rsid w:val="00644AD1"/>
    <w:rsid w:val="00645299"/>
    <w:rsid w:val="006547DE"/>
    <w:rsid w:val="00663EAB"/>
    <w:rsid w:val="006774E5"/>
    <w:rsid w:val="006821BD"/>
    <w:rsid w:val="00683ACB"/>
    <w:rsid w:val="00684C3D"/>
    <w:rsid w:val="00687EAE"/>
    <w:rsid w:val="0069394B"/>
    <w:rsid w:val="006A0DEC"/>
    <w:rsid w:val="006A1DE5"/>
    <w:rsid w:val="006A4F36"/>
    <w:rsid w:val="006A6635"/>
    <w:rsid w:val="006B3C52"/>
    <w:rsid w:val="006C457D"/>
    <w:rsid w:val="006D2255"/>
    <w:rsid w:val="006D52F3"/>
    <w:rsid w:val="006D7757"/>
    <w:rsid w:val="006D77B8"/>
    <w:rsid w:val="006E3907"/>
    <w:rsid w:val="006F5673"/>
    <w:rsid w:val="00704AC2"/>
    <w:rsid w:val="00706B68"/>
    <w:rsid w:val="007128B4"/>
    <w:rsid w:val="00712944"/>
    <w:rsid w:val="007133B6"/>
    <w:rsid w:val="007146F4"/>
    <w:rsid w:val="00715AA8"/>
    <w:rsid w:val="00715EDF"/>
    <w:rsid w:val="007177BD"/>
    <w:rsid w:val="00717FAE"/>
    <w:rsid w:val="00720198"/>
    <w:rsid w:val="007453B7"/>
    <w:rsid w:val="0074610F"/>
    <w:rsid w:val="00750AA8"/>
    <w:rsid w:val="00751921"/>
    <w:rsid w:val="00752AF9"/>
    <w:rsid w:val="0075448E"/>
    <w:rsid w:val="0075775A"/>
    <w:rsid w:val="00761BED"/>
    <w:rsid w:val="00763564"/>
    <w:rsid w:val="00763B66"/>
    <w:rsid w:val="00764545"/>
    <w:rsid w:val="00773618"/>
    <w:rsid w:val="007813AD"/>
    <w:rsid w:val="007813B2"/>
    <w:rsid w:val="00781582"/>
    <w:rsid w:val="007833E5"/>
    <w:rsid w:val="00784490"/>
    <w:rsid w:val="007910E3"/>
    <w:rsid w:val="00794D5B"/>
    <w:rsid w:val="00795A75"/>
    <w:rsid w:val="00797CC5"/>
    <w:rsid w:val="007A0520"/>
    <w:rsid w:val="007A458D"/>
    <w:rsid w:val="007A618D"/>
    <w:rsid w:val="007B54B8"/>
    <w:rsid w:val="007C7154"/>
    <w:rsid w:val="007D38CB"/>
    <w:rsid w:val="007D440A"/>
    <w:rsid w:val="007E78A7"/>
    <w:rsid w:val="007F0503"/>
    <w:rsid w:val="007F15EC"/>
    <w:rsid w:val="007F2E8F"/>
    <w:rsid w:val="007F7399"/>
    <w:rsid w:val="00800FCD"/>
    <w:rsid w:val="00803F1C"/>
    <w:rsid w:val="00804AED"/>
    <w:rsid w:val="00814E11"/>
    <w:rsid w:val="00815C93"/>
    <w:rsid w:val="0082624C"/>
    <w:rsid w:val="0083173D"/>
    <w:rsid w:val="008317E1"/>
    <w:rsid w:val="00833F7C"/>
    <w:rsid w:val="00836C3C"/>
    <w:rsid w:val="00840496"/>
    <w:rsid w:val="008427E1"/>
    <w:rsid w:val="00842D7E"/>
    <w:rsid w:val="008470D9"/>
    <w:rsid w:val="00847B0E"/>
    <w:rsid w:val="00854747"/>
    <w:rsid w:val="00857700"/>
    <w:rsid w:val="00857813"/>
    <w:rsid w:val="00861EB0"/>
    <w:rsid w:val="008631DB"/>
    <w:rsid w:val="0086385C"/>
    <w:rsid w:val="00867014"/>
    <w:rsid w:val="008675EF"/>
    <w:rsid w:val="008807D7"/>
    <w:rsid w:val="00880ECA"/>
    <w:rsid w:val="008812D8"/>
    <w:rsid w:val="008858AE"/>
    <w:rsid w:val="00885F2C"/>
    <w:rsid w:val="008875E5"/>
    <w:rsid w:val="008879E1"/>
    <w:rsid w:val="00890BB1"/>
    <w:rsid w:val="00890CBD"/>
    <w:rsid w:val="00892106"/>
    <w:rsid w:val="00892E48"/>
    <w:rsid w:val="008955FB"/>
    <w:rsid w:val="00896C9A"/>
    <w:rsid w:val="00897C06"/>
    <w:rsid w:val="008A0E4C"/>
    <w:rsid w:val="008A2E53"/>
    <w:rsid w:val="008A5BA2"/>
    <w:rsid w:val="008B6416"/>
    <w:rsid w:val="008B7340"/>
    <w:rsid w:val="008C0EC7"/>
    <w:rsid w:val="008C4B8B"/>
    <w:rsid w:val="008C5C47"/>
    <w:rsid w:val="008C7A7A"/>
    <w:rsid w:val="008D06AB"/>
    <w:rsid w:val="008D5098"/>
    <w:rsid w:val="008D5AAF"/>
    <w:rsid w:val="008D7033"/>
    <w:rsid w:val="008E0DD2"/>
    <w:rsid w:val="008E13BC"/>
    <w:rsid w:val="008E5746"/>
    <w:rsid w:val="008E6770"/>
    <w:rsid w:val="008F1887"/>
    <w:rsid w:val="00901BBB"/>
    <w:rsid w:val="00905748"/>
    <w:rsid w:val="0090633D"/>
    <w:rsid w:val="00914D61"/>
    <w:rsid w:val="00923308"/>
    <w:rsid w:val="00930907"/>
    <w:rsid w:val="00931D08"/>
    <w:rsid w:val="0093274B"/>
    <w:rsid w:val="00932A78"/>
    <w:rsid w:val="00934120"/>
    <w:rsid w:val="00944F82"/>
    <w:rsid w:val="009520EB"/>
    <w:rsid w:val="00953938"/>
    <w:rsid w:val="0095400F"/>
    <w:rsid w:val="009552E1"/>
    <w:rsid w:val="0095593D"/>
    <w:rsid w:val="00964681"/>
    <w:rsid w:val="00965497"/>
    <w:rsid w:val="0096729E"/>
    <w:rsid w:val="0097021B"/>
    <w:rsid w:val="00982C15"/>
    <w:rsid w:val="00985E43"/>
    <w:rsid w:val="009919EC"/>
    <w:rsid w:val="00991FC1"/>
    <w:rsid w:val="00994A5C"/>
    <w:rsid w:val="009A4410"/>
    <w:rsid w:val="009A7C62"/>
    <w:rsid w:val="009B2970"/>
    <w:rsid w:val="009B374E"/>
    <w:rsid w:val="009B422F"/>
    <w:rsid w:val="009B5063"/>
    <w:rsid w:val="009C2D9E"/>
    <w:rsid w:val="009C6327"/>
    <w:rsid w:val="009D1FD2"/>
    <w:rsid w:val="009D6EBA"/>
    <w:rsid w:val="009D7DBC"/>
    <w:rsid w:val="009F7DA6"/>
    <w:rsid w:val="00A0187C"/>
    <w:rsid w:val="00A01A48"/>
    <w:rsid w:val="00A01B5B"/>
    <w:rsid w:val="00A1608D"/>
    <w:rsid w:val="00A179B4"/>
    <w:rsid w:val="00A17CC8"/>
    <w:rsid w:val="00A236F3"/>
    <w:rsid w:val="00A302E5"/>
    <w:rsid w:val="00A31613"/>
    <w:rsid w:val="00A360C1"/>
    <w:rsid w:val="00A3708E"/>
    <w:rsid w:val="00A3764C"/>
    <w:rsid w:val="00A425AA"/>
    <w:rsid w:val="00A44539"/>
    <w:rsid w:val="00A50F36"/>
    <w:rsid w:val="00A50F6A"/>
    <w:rsid w:val="00A51275"/>
    <w:rsid w:val="00A536F9"/>
    <w:rsid w:val="00A56442"/>
    <w:rsid w:val="00A644A7"/>
    <w:rsid w:val="00A70ACE"/>
    <w:rsid w:val="00A754E2"/>
    <w:rsid w:val="00A75C9F"/>
    <w:rsid w:val="00A7777B"/>
    <w:rsid w:val="00A87067"/>
    <w:rsid w:val="00A909D2"/>
    <w:rsid w:val="00A97AD0"/>
    <w:rsid w:val="00AA2081"/>
    <w:rsid w:val="00AA22EF"/>
    <w:rsid w:val="00AA2E0B"/>
    <w:rsid w:val="00AB0A8C"/>
    <w:rsid w:val="00AB19B4"/>
    <w:rsid w:val="00AB26DE"/>
    <w:rsid w:val="00AB435D"/>
    <w:rsid w:val="00AB54AE"/>
    <w:rsid w:val="00AC04DE"/>
    <w:rsid w:val="00AC13FE"/>
    <w:rsid w:val="00AC1CB4"/>
    <w:rsid w:val="00AC2FA9"/>
    <w:rsid w:val="00AC3EA9"/>
    <w:rsid w:val="00AD0F17"/>
    <w:rsid w:val="00AD3221"/>
    <w:rsid w:val="00AF2EC5"/>
    <w:rsid w:val="00AF410C"/>
    <w:rsid w:val="00AF6456"/>
    <w:rsid w:val="00B0234F"/>
    <w:rsid w:val="00B02C4C"/>
    <w:rsid w:val="00B03B14"/>
    <w:rsid w:val="00B05C09"/>
    <w:rsid w:val="00B12AA7"/>
    <w:rsid w:val="00B22621"/>
    <w:rsid w:val="00B24DD0"/>
    <w:rsid w:val="00B315A6"/>
    <w:rsid w:val="00B32460"/>
    <w:rsid w:val="00B32ADB"/>
    <w:rsid w:val="00B3401F"/>
    <w:rsid w:val="00B34EE3"/>
    <w:rsid w:val="00B3621A"/>
    <w:rsid w:val="00B4281C"/>
    <w:rsid w:val="00B45674"/>
    <w:rsid w:val="00B5251D"/>
    <w:rsid w:val="00B57B97"/>
    <w:rsid w:val="00B62D79"/>
    <w:rsid w:val="00B64424"/>
    <w:rsid w:val="00B66CC7"/>
    <w:rsid w:val="00B67FC2"/>
    <w:rsid w:val="00B72DC1"/>
    <w:rsid w:val="00B74768"/>
    <w:rsid w:val="00B7575E"/>
    <w:rsid w:val="00B76A59"/>
    <w:rsid w:val="00B937C0"/>
    <w:rsid w:val="00B94262"/>
    <w:rsid w:val="00B9537A"/>
    <w:rsid w:val="00B958D3"/>
    <w:rsid w:val="00B95A7D"/>
    <w:rsid w:val="00BA157F"/>
    <w:rsid w:val="00BA1E15"/>
    <w:rsid w:val="00BA3BDE"/>
    <w:rsid w:val="00BA5803"/>
    <w:rsid w:val="00BB20BA"/>
    <w:rsid w:val="00BB22EB"/>
    <w:rsid w:val="00BB38D2"/>
    <w:rsid w:val="00BB483C"/>
    <w:rsid w:val="00BB6185"/>
    <w:rsid w:val="00BC0C76"/>
    <w:rsid w:val="00BC4C0D"/>
    <w:rsid w:val="00BC7EDE"/>
    <w:rsid w:val="00BD0DE3"/>
    <w:rsid w:val="00BD4D85"/>
    <w:rsid w:val="00BE3ED9"/>
    <w:rsid w:val="00C058ED"/>
    <w:rsid w:val="00C0715E"/>
    <w:rsid w:val="00C11B0D"/>
    <w:rsid w:val="00C1242E"/>
    <w:rsid w:val="00C15CD6"/>
    <w:rsid w:val="00C17F4B"/>
    <w:rsid w:val="00C314E8"/>
    <w:rsid w:val="00C32DFC"/>
    <w:rsid w:val="00C46190"/>
    <w:rsid w:val="00C54749"/>
    <w:rsid w:val="00C5511E"/>
    <w:rsid w:val="00C55DCE"/>
    <w:rsid w:val="00C575F0"/>
    <w:rsid w:val="00C659C5"/>
    <w:rsid w:val="00C76356"/>
    <w:rsid w:val="00C8001D"/>
    <w:rsid w:val="00C81AA5"/>
    <w:rsid w:val="00C90E49"/>
    <w:rsid w:val="00CA0009"/>
    <w:rsid w:val="00CC76BD"/>
    <w:rsid w:val="00CD4FAF"/>
    <w:rsid w:val="00CD74E4"/>
    <w:rsid w:val="00CE2251"/>
    <w:rsid w:val="00CE4368"/>
    <w:rsid w:val="00D00F3A"/>
    <w:rsid w:val="00D07CE2"/>
    <w:rsid w:val="00D14A11"/>
    <w:rsid w:val="00D14F5D"/>
    <w:rsid w:val="00D17808"/>
    <w:rsid w:val="00D206F4"/>
    <w:rsid w:val="00D20CCA"/>
    <w:rsid w:val="00D32428"/>
    <w:rsid w:val="00D4707B"/>
    <w:rsid w:val="00D47234"/>
    <w:rsid w:val="00D472CC"/>
    <w:rsid w:val="00D5091B"/>
    <w:rsid w:val="00D6346E"/>
    <w:rsid w:val="00D64CFE"/>
    <w:rsid w:val="00D65228"/>
    <w:rsid w:val="00D663B0"/>
    <w:rsid w:val="00D7375B"/>
    <w:rsid w:val="00D73AA6"/>
    <w:rsid w:val="00D74C1E"/>
    <w:rsid w:val="00D77F2A"/>
    <w:rsid w:val="00D818A1"/>
    <w:rsid w:val="00D82A6D"/>
    <w:rsid w:val="00D840F9"/>
    <w:rsid w:val="00D8410A"/>
    <w:rsid w:val="00D85989"/>
    <w:rsid w:val="00D91355"/>
    <w:rsid w:val="00D975D9"/>
    <w:rsid w:val="00DA0B04"/>
    <w:rsid w:val="00DA0F2F"/>
    <w:rsid w:val="00DB5E29"/>
    <w:rsid w:val="00DC41D0"/>
    <w:rsid w:val="00DC5813"/>
    <w:rsid w:val="00DD09E5"/>
    <w:rsid w:val="00DD2299"/>
    <w:rsid w:val="00DE193D"/>
    <w:rsid w:val="00DE71C4"/>
    <w:rsid w:val="00DE74AA"/>
    <w:rsid w:val="00DF0176"/>
    <w:rsid w:val="00DF1435"/>
    <w:rsid w:val="00DF5918"/>
    <w:rsid w:val="00E04810"/>
    <w:rsid w:val="00E07B0C"/>
    <w:rsid w:val="00E24ACB"/>
    <w:rsid w:val="00E257E2"/>
    <w:rsid w:val="00E26091"/>
    <w:rsid w:val="00E3207D"/>
    <w:rsid w:val="00E34292"/>
    <w:rsid w:val="00E35C14"/>
    <w:rsid w:val="00E36557"/>
    <w:rsid w:val="00E36C9F"/>
    <w:rsid w:val="00E4637C"/>
    <w:rsid w:val="00E46A3D"/>
    <w:rsid w:val="00E60296"/>
    <w:rsid w:val="00E710B0"/>
    <w:rsid w:val="00E7500F"/>
    <w:rsid w:val="00E76158"/>
    <w:rsid w:val="00E82D4A"/>
    <w:rsid w:val="00E83896"/>
    <w:rsid w:val="00E842FC"/>
    <w:rsid w:val="00E9254E"/>
    <w:rsid w:val="00E93514"/>
    <w:rsid w:val="00EA32FE"/>
    <w:rsid w:val="00EB050C"/>
    <w:rsid w:val="00EB1CDA"/>
    <w:rsid w:val="00EC3E4D"/>
    <w:rsid w:val="00EC520C"/>
    <w:rsid w:val="00ED7CA2"/>
    <w:rsid w:val="00EE3058"/>
    <w:rsid w:val="00EE537E"/>
    <w:rsid w:val="00EF0B98"/>
    <w:rsid w:val="00EF159B"/>
    <w:rsid w:val="00EF4284"/>
    <w:rsid w:val="00EF575E"/>
    <w:rsid w:val="00EF638A"/>
    <w:rsid w:val="00EF740A"/>
    <w:rsid w:val="00F040F5"/>
    <w:rsid w:val="00F054CF"/>
    <w:rsid w:val="00F160E3"/>
    <w:rsid w:val="00F23346"/>
    <w:rsid w:val="00F23C32"/>
    <w:rsid w:val="00F2580D"/>
    <w:rsid w:val="00F25FAF"/>
    <w:rsid w:val="00F27505"/>
    <w:rsid w:val="00F309A6"/>
    <w:rsid w:val="00F35569"/>
    <w:rsid w:val="00F4146C"/>
    <w:rsid w:val="00F42546"/>
    <w:rsid w:val="00F4492E"/>
    <w:rsid w:val="00F45C48"/>
    <w:rsid w:val="00F516D5"/>
    <w:rsid w:val="00F536A6"/>
    <w:rsid w:val="00F55054"/>
    <w:rsid w:val="00F56FB1"/>
    <w:rsid w:val="00F6100B"/>
    <w:rsid w:val="00F65B60"/>
    <w:rsid w:val="00F7212A"/>
    <w:rsid w:val="00F802FB"/>
    <w:rsid w:val="00F83F4E"/>
    <w:rsid w:val="00F96268"/>
    <w:rsid w:val="00FA30C7"/>
    <w:rsid w:val="00FB2A34"/>
    <w:rsid w:val="00FB5D46"/>
    <w:rsid w:val="00FC18DE"/>
    <w:rsid w:val="00FC44AB"/>
    <w:rsid w:val="00FD5038"/>
    <w:rsid w:val="00FE2E8F"/>
    <w:rsid w:val="00FE7A1E"/>
    <w:rsid w:val="00FE7B0A"/>
    <w:rsid w:val="00FF2246"/>
    <w:rsid w:val="00FF26DA"/>
    <w:rsid w:val="00FF2E05"/>
    <w:rsid w:val="00FF735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NormalWeb">
    <w:name w:val="Normal (Web)"/>
    <w:basedOn w:val="Normal"/>
    <w:uiPriority w:val="99"/>
    <w:unhideWhenUsed/>
    <w:rsid w:val="004B7A6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2D4C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4CF8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D4CF8"/>
  </w:style>
  <w:style w:type="character" w:customStyle="1" w:styleId="projetolei-left-autor">
    <w:name w:val="projetolei-left-autor"/>
    <w:basedOn w:val="Fontepargpadro"/>
    <w:rsid w:val="00354734"/>
  </w:style>
  <w:style w:type="paragraph" w:styleId="Textodenotaderodap">
    <w:name w:val="footnote text"/>
    <w:basedOn w:val="Normal"/>
    <w:link w:val="TextodenotaderodapChar"/>
    <w:uiPriority w:val="99"/>
    <w:unhideWhenUsed/>
    <w:rsid w:val="0041681F"/>
    <w:pPr>
      <w:spacing w:before="240" w:line="360" w:lineRule="auto"/>
      <w:ind w:firstLine="1418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1681F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41681F"/>
    <w:rPr>
      <w:vertAlign w:val="superscript"/>
    </w:rPr>
  </w:style>
  <w:style w:type="character" w:styleId="nfase">
    <w:name w:val="Emphasis"/>
    <w:basedOn w:val="Fontepargpadro"/>
    <w:uiPriority w:val="20"/>
    <w:qFormat/>
    <w:rsid w:val="006D77B8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4F0B61"/>
    <w:pPr>
      <w:ind w:left="2268"/>
      <w:contextualSpacing/>
      <w:jc w:val="both"/>
    </w:pPr>
    <w:rPr>
      <w:iCs/>
      <w:color w:val="000000" w:themeColor="text1"/>
      <w:sz w:val="22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4F0B61"/>
    <w:rPr>
      <w:iCs/>
      <w:color w:val="000000" w:themeColor="text1"/>
      <w:sz w:val="22"/>
      <w:szCs w:val="24"/>
    </w:rPr>
  </w:style>
  <w:style w:type="paragraph" w:styleId="PargrafodaLista">
    <w:name w:val="List Paragraph"/>
    <w:basedOn w:val="Normal"/>
    <w:uiPriority w:val="34"/>
    <w:qFormat/>
    <w:rsid w:val="00507A06"/>
    <w:pPr>
      <w:ind w:left="720"/>
      <w:contextualSpacing/>
    </w:pPr>
  </w:style>
  <w:style w:type="paragraph" w:customStyle="1" w:styleId="western">
    <w:name w:val="western"/>
    <w:basedOn w:val="Normal"/>
    <w:rsid w:val="00AA2E0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rsid w:val="00A90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A909D2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E36C9F"/>
    <w:pPr>
      <w:spacing w:line="360" w:lineRule="auto"/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E36C9F"/>
    <w:rPr>
      <w:rFonts w:ascii="Arial" w:hAnsi="Arial"/>
      <w:b/>
      <w:sz w:val="24"/>
    </w:rPr>
  </w:style>
  <w:style w:type="paragraph" w:customStyle="1" w:styleId="Default">
    <w:name w:val="Default"/>
    <w:rsid w:val="003C257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colorida2">
    <w:name w:val="Table Colorful 2"/>
    <w:basedOn w:val="Tabelanormal"/>
    <w:rsid w:val="00154B3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Fontepargpadro"/>
    <w:rsid w:val="000A52C7"/>
  </w:style>
  <w:style w:type="character" w:styleId="Forte">
    <w:name w:val="Strong"/>
    <w:basedOn w:val="Fontepargpadro"/>
    <w:uiPriority w:val="22"/>
    <w:qFormat/>
    <w:rsid w:val="0060141E"/>
    <w:rPr>
      <w:b/>
      <w:bCs/>
    </w:rPr>
  </w:style>
  <w:style w:type="table" w:styleId="Tabelacomgrade">
    <w:name w:val="Table Grid"/>
    <w:basedOn w:val="Tabelanormal"/>
    <w:rsid w:val="0043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CE43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NormalWeb">
    <w:name w:val="Normal (Web)"/>
    <w:basedOn w:val="Normal"/>
    <w:uiPriority w:val="99"/>
    <w:unhideWhenUsed/>
    <w:rsid w:val="004B7A6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2D4C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4CF8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D4CF8"/>
  </w:style>
  <w:style w:type="character" w:customStyle="1" w:styleId="projetolei-left-autor">
    <w:name w:val="projetolei-left-autor"/>
    <w:basedOn w:val="Fontepargpadro"/>
    <w:rsid w:val="00354734"/>
  </w:style>
  <w:style w:type="paragraph" w:styleId="Textodenotaderodap">
    <w:name w:val="footnote text"/>
    <w:basedOn w:val="Normal"/>
    <w:link w:val="TextodenotaderodapChar"/>
    <w:uiPriority w:val="99"/>
    <w:unhideWhenUsed/>
    <w:rsid w:val="0041681F"/>
    <w:pPr>
      <w:spacing w:before="240" w:line="360" w:lineRule="auto"/>
      <w:ind w:firstLine="1418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1681F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41681F"/>
    <w:rPr>
      <w:vertAlign w:val="superscript"/>
    </w:rPr>
  </w:style>
  <w:style w:type="character" w:styleId="nfase">
    <w:name w:val="Emphasis"/>
    <w:basedOn w:val="Fontepargpadro"/>
    <w:uiPriority w:val="20"/>
    <w:qFormat/>
    <w:rsid w:val="006D77B8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4F0B61"/>
    <w:pPr>
      <w:ind w:left="2268"/>
      <w:contextualSpacing/>
      <w:jc w:val="both"/>
    </w:pPr>
    <w:rPr>
      <w:iCs/>
      <w:color w:val="000000" w:themeColor="text1"/>
      <w:sz w:val="22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4F0B61"/>
    <w:rPr>
      <w:iCs/>
      <w:color w:val="000000" w:themeColor="text1"/>
      <w:sz w:val="22"/>
      <w:szCs w:val="24"/>
    </w:rPr>
  </w:style>
  <w:style w:type="paragraph" w:styleId="PargrafodaLista">
    <w:name w:val="List Paragraph"/>
    <w:basedOn w:val="Normal"/>
    <w:uiPriority w:val="34"/>
    <w:qFormat/>
    <w:rsid w:val="00507A06"/>
    <w:pPr>
      <w:ind w:left="720"/>
      <w:contextualSpacing/>
    </w:pPr>
  </w:style>
  <w:style w:type="paragraph" w:customStyle="1" w:styleId="western">
    <w:name w:val="western"/>
    <w:basedOn w:val="Normal"/>
    <w:rsid w:val="00AA2E0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rsid w:val="00A90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A909D2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E36C9F"/>
    <w:pPr>
      <w:spacing w:line="360" w:lineRule="auto"/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E36C9F"/>
    <w:rPr>
      <w:rFonts w:ascii="Arial" w:hAnsi="Arial"/>
      <w:b/>
      <w:sz w:val="24"/>
    </w:rPr>
  </w:style>
  <w:style w:type="paragraph" w:customStyle="1" w:styleId="Default">
    <w:name w:val="Default"/>
    <w:rsid w:val="003C257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colorida2">
    <w:name w:val="Table Colorful 2"/>
    <w:basedOn w:val="Tabelanormal"/>
    <w:rsid w:val="00154B3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Fontepargpadro"/>
    <w:rsid w:val="000A52C7"/>
  </w:style>
  <w:style w:type="character" w:styleId="Forte">
    <w:name w:val="Strong"/>
    <w:basedOn w:val="Fontepargpadro"/>
    <w:uiPriority w:val="22"/>
    <w:qFormat/>
    <w:rsid w:val="0060141E"/>
    <w:rPr>
      <w:b/>
      <w:bCs/>
    </w:rPr>
  </w:style>
  <w:style w:type="table" w:styleId="Tabelacomgrade">
    <w:name w:val="Table Grid"/>
    <w:basedOn w:val="Tabelanormal"/>
    <w:rsid w:val="0043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CE4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ef.mg.gov.br/images/stories/conselho_administracao/218reuniao/pauta%20218%20reunio%20ordinria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B4A1-A7A8-4AFE-9771-B054FF41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4933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 FATOS:</vt:lpstr>
    </vt:vector>
  </TitlesOfParts>
  <Company>S E F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 FATOS:</dc:title>
  <dc:creator>Milton Cosenza</dc:creator>
  <cp:lastModifiedBy>Mariana Ferreira da Costa Ramos Roesberg</cp:lastModifiedBy>
  <cp:revision>2</cp:revision>
  <cp:lastPrinted>2015-09-23T13:38:00Z</cp:lastPrinted>
  <dcterms:created xsi:type="dcterms:W3CDTF">2015-10-16T19:07:00Z</dcterms:created>
  <dcterms:modified xsi:type="dcterms:W3CDTF">2015-10-16T19:07:00Z</dcterms:modified>
</cp:coreProperties>
</file>